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A26" w:rsidRPr="00155709" w:rsidRDefault="009D4A26" w:rsidP="009D4A26">
      <w:pPr>
        <w:tabs>
          <w:tab w:val="right" w:pos="6521"/>
        </w:tabs>
        <w:spacing w:after="0" w:line="240" w:lineRule="auto"/>
        <w:jc w:val="both"/>
        <w:rPr>
          <w:rFonts w:ascii="Times New Roman" w:eastAsia="Times New Roman" w:hAnsi="Times New Roman" w:cs="Times New Roman"/>
          <w:b/>
          <w:sz w:val="18"/>
          <w:szCs w:val="18"/>
          <w:lang w:eastAsia="tr-TR"/>
        </w:rPr>
      </w:pPr>
      <w:bookmarkStart w:id="0" w:name="ç03"/>
      <w:bookmarkEnd w:id="0"/>
      <w:r w:rsidRPr="00155709">
        <w:rPr>
          <w:rFonts w:ascii="Times New Roman" w:eastAsia="Times New Roman" w:hAnsi="Times New Roman" w:cs="Times New Roman"/>
          <w:b/>
          <w:sz w:val="18"/>
          <w:szCs w:val="18"/>
          <w:lang w:eastAsia="tr-TR"/>
        </w:rPr>
        <w:t>Enerji ve Tabii Kaynaklar Bakanlığından:</w:t>
      </w:r>
    </w:p>
    <w:p w:rsidR="009D4A26" w:rsidRPr="00155709" w:rsidRDefault="009D4A26" w:rsidP="009D4A26">
      <w:pPr>
        <w:tabs>
          <w:tab w:val="right" w:pos="6521"/>
        </w:tabs>
        <w:spacing w:after="0" w:line="240" w:lineRule="auto"/>
        <w:jc w:val="both"/>
        <w:rPr>
          <w:rFonts w:ascii="Times New Roman" w:eastAsia="Times New Roman" w:hAnsi="Times New Roman" w:cs="Times New Roman"/>
          <w:b/>
          <w:sz w:val="8"/>
          <w:szCs w:val="8"/>
          <w:lang w:eastAsia="tr-TR"/>
        </w:rPr>
      </w:pPr>
    </w:p>
    <w:p w:rsidR="009D4A26" w:rsidRPr="00155709" w:rsidRDefault="009D4A26" w:rsidP="009D4A26">
      <w:pPr>
        <w:tabs>
          <w:tab w:val="right" w:pos="6521"/>
        </w:tabs>
        <w:spacing w:after="0" w:line="240" w:lineRule="auto"/>
        <w:jc w:val="center"/>
        <w:rPr>
          <w:rFonts w:ascii="Times New Roman" w:eastAsia="Times New Roman" w:hAnsi="Times New Roman" w:cs="Times New Roman"/>
          <w:b/>
          <w:sz w:val="6"/>
          <w:szCs w:val="6"/>
          <w:lang w:eastAsia="tr-TR"/>
        </w:rPr>
      </w:pPr>
    </w:p>
    <w:p w:rsidR="009D4A26" w:rsidRPr="00155709" w:rsidRDefault="009D4A26" w:rsidP="009D4A26">
      <w:pPr>
        <w:tabs>
          <w:tab w:val="right" w:pos="6521"/>
        </w:tabs>
        <w:spacing w:after="0" w:line="240" w:lineRule="auto"/>
        <w:jc w:val="center"/>
        <w:rPr>
          <w:rFonts w:ascii="Times New Roman" w:eastAsia="Times New Roman" w:hAnsi="Times New Roman" w:cs="Times New Roman"/>
          <w:b/>
          <w:sz w:val="18"/>
          <w:szCs w:val="18"/>
          <w:lang w:eastAsia="tr-TR"/>
        </w:rPr>
      </w:pPr>
      <w:r w:rsidRPr="00155709">
        <w:rPr>
          <w:rFonts w:ascii="Times New Roman" w:eastAsia="Times New Roman" w:hAnsi="Times New Roman" w:cs="Times New Roman"/>
          <w:b/>
          <w:sz w:val="18"/>
          <w:szCs w:val="18"/>
          <w:lang w:eastAsia="tr-TR"/>
        </w:rPr>
        <w:t>GÜNEŞ ENERJİSİNE DAYALI YENİLENEBİLİR ENERJİ KAYNAK ALANLARI VE BAĞLANTI KAPASİTELERİNİN TAHSİSİNE İLİŞKİN YARIŞMA İLANI</w:t>
      </w:r>
    </w:p>
    <w:p w:rsidR="009D4A26" w:rsidRPr="00155709" w:rsidRDefault="009D4A26" w:rsidP="009D4A26">
      <w:pPr>
        <w:tabs>
          <w:tab w:val="right" w:pos="6521"/>
        </w:tabs>
        <w:spacing w:after="0" w:line="240" w:lineRule="auto"/>
        <w:jc w:val="center"/>
        <w:rPr>
          <w:rFonts w:ascii="Times New Roman" w:eastAsia="Times New Roman" w:hAnsi="Times New Roman" w:cs="Times New Roman"/>
          <w:b/>
          <w:sz w:val="18"/>
          <w:szCs w:val="18"/>
          <w:lang w:eastAsia="tr-TR"/>
        </w:rPr>
      </w:pPr>
      <w:r w:rsidRPr="00155709">
        <w:rPr>
          <w:rFonts w:ascii="Times New Roman" w:eastAsia="Times New Roman" w:hAnsi="Times New Roman" w:cs="Times New Roman"/>
          <w:b/>
          <w:sz w:val="18"/>
          <w:szCs w:val="18"/>
          <w:lang w:eastAsia="tr-TR"/>
        </w:rPr>
        <w:t>(YEKA GES-5 YARIŞMA İLANI)</w:t>
      </w:r>
    </w:p>
    <w:p w:rsidR="009D4A26" w:rsidRPr="00155709" w:rsidRDefault="009D4A26" w:rsidP="009D4A26">
      <w:pPr>
        <w:tabs>
          <w:tab w:val="right" w:pos="6521"/>
        </w:tabs>
        <w:spacing w:after="0" w:line="240" w:lineRule="auto"/>
        <w:jc w:val="center"/>
        <w:rPr>
          <w:rFonts w:ascii="Times New Roman" w:eastAsia="Times New Roman" w:hAnsi="Times New Roman" w:cs="Times New Roman"/>
          <w:b/>
          <w:sz w:val="18"/>
          <w:szCs w:val="18"/>
          <w:lang w:eastAsia="tr-TR"/>
        </w:rPr>
      </w:pPr>
    </w:p>
    <w:p w:rsidR="009D4A26" w:rsidRPr="00155709" w:rsidRDefault="009D4A26" w:rsidP="009D4A26">
      <w:pPr>
        <w:tabs>
          <w:tab w:val="right" w:pos="6521"/>
        </w:tabs>
        <w:spacing w:after="0" w:line="240" w:lineRule="auto"/>
        <w:jc w:val="center"/>
        <w:rPr>
          <w:rFonts w:ascii="Times New Roman" w:eastAsia="Times New Roman" w:hAnsi="Times New Roman" w:cs="Times New Roman"/>
          <w:b/>
          <w:sz w:val="6"/>
          <w:szCs w:val="6"/>
          <w:lang w:eastAsia="tr-TR"/>
        </w:rPr>
      </w:pPr>
    </w:p>
    <w:p w:rsidR="009D4A26" w:rsidRPr="00155709" w:rsidRDefault="009D4A26" w:rsidP="009D4A26">
      <w:pPr>
        <w:tabs>
          <w:tab w:val="right" w:pos="6521"/>
        </w:tabs>
        <w:spacing w:after="0" w:line="240" w:lineRule="auto"/>
        <w:jc w:val="both"/>
        <w:rPr>
          <w:rFonts w:ascii="Times New Roman" w:eastAsia="Times New Roman" w:hAnsi="Times New Roman" w:cs="Times New Roman"/>
          <w:sz w:val="6"/>
          <w:szCs w:val="6"/>
          <w:lang w:eastAsia="tr-TR"/>
        </w:rPr>
      </w:pPr>
    </w:p>
    <w:tbl>
      <w:tblPr>
        <w:tblStyle w:val="TabloKlavuzu"/>
        <w:tblW w:w="909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2"/>
        <w:gridCol w:w="284"/>
        <w:gridCol w:w="6533"/>
      </w:tblGrid>
      <w:tr w:rsidR="009D4A26" w:rsidRPr="00155709" w:rsidTr="004A4D8E">
        <w:tc>
          <w:tcPr>
            <w:tcW w:w="2282" w:type="dxa"/>
          </w:tcPr>
          <w:p w:rsidR="009D4A26" w:rsidRPr="00155709" w:rsidRDefault="009D4A26" w:rsidP="004A4D8E">
            <w:pPr>
              <w:tabs>
                <w:tab w:val="right" w:pos="6521"/>
              </w:tabs>
              <w:jc w:val="both"/>
              <w:rPr>
                <w:rFonts w:ascii="Times New Roman" w:eastAsia="Times New Roman" w:hAnsi="Times New Roman" w:cs="Times New Roman"/>
                <w:sz w:val="18"/>
                <w:szCs w:val="18"/>
                <w:lang w:eastAsia="tr-TR"/>
              </w:rPr>
            </w:pPr>
            <w:proofErr w:type="gramStart"/>
            <w:r w:rsidRPr="00155709">
              <w:rPr>
                <w:rFonts w:ascii="Times New Roman" w:eastAsia="Times New Roman" w:hAnsi="Times New Roman" w:cs="Times New Roman"/>
                <w:sz w:val="18"/>
                <w:szCs w:val="18"/>
                <w:lang w:eastAsia="tr-TR"/>
              </w:rPr>
              <w:t>1 -</w:t>
            </w:r>
            <w:proofErr w:type="gramEnd"/>
            <w:r w:rsidRPr="00155709">
              <w:rPr>
                <w:rFonts w:ascii="Times New Roman" w:eastAsia="Times New Roman" w:hAnsi="Times New Roman" w:cs="Times New Roman"/>
                <w:sz w:val="18"/>
                <w:szCs w:val="18"/>
                <w:lang w:eastAsia="tr-TR"/>
              </w:rPr>
              <w:t xml:space="preserve">  İdare Bilgileri:</w:t>
            </w:r>
          </w:p>
        </w:tc>
        <w:tc>
          <w:tcPr>
            <w:tcW w:w="284" w:type="dxa"/>
            <w:vAlign w:val="center"/>
          </w:tcPr>
          <w:p w:rsidR="009D4A26" w:rsidRPr="00155709" w:rsidRDefault="009D4A26" w:rsidP="004A4D8E">
            <w:pPr>
              <w:tabs>
                <w:tab w:val="right" w:pos="6521"/>
              </w:tabs>
              <w:jc w:val="center"/>
              <w:rPr>
                <w:rFonts w:ascii="Times New Roman" w:eastAsia="Times New Roman" w:hAnsi="Times New Roman" w:cs="Times New Roman"/>
                <w:sz w:val="18"/>
                <w:szCs w:val="18"/>
                <w:lang w:eastAsia="tr-TR"/>
              </w:rPr>
            </w:pPr>
          </w:p>
        </w:tc>
        <w:tc>
          <w:tcPr>
            <w:tcW w:w="6533" w:type="dxa"/>
          </w:tcPr>
          <w:p w:rsidR="009D4A26" w:rsidRPr="00155709" w:rsidRDefault="009D4A26" w:rsidP="004A4D8E">
            <w:pPr>
              <w:tabs>
                <w:tab w:val="right" w:pos="6521"/>
              </w:tabs>
              <w:jc w:val="both"/>
              <w:rPr>
                <w:rFonts w:ascii="Times New Roman" w:eastAsia="Times New Roman" w:hAnsi="Times New Roman" w:cs="Times New Roman"/>
                <w:sz w:val="18"/>
                <w:szCs w:val="18"/>
                <w:lang w:eastAsia="tr-TR"/>
              </w:rPr>
            </w:pPr>
          </w:p>
        </w:tc>
      </w:tr>
      <w:tr w:rsidR="009D4A26" w:rsidRPr="00155709" w:rsidTr="004A4D8E">
        <w:tc>
          <w:tcPr>
            <w:tcW w:w="2282" w:type="dxa"/>
          </w:tcPr>
          <w:p w:rsidR="009D4A26" w:rsidRPr="00155709" w:rsidRDefault="009D4A26" w:rsidP="004A4D8E">
            <w:pPr>
              <w:tabs>
                <w:tab w:val="right" w:pos="6521"/>
              </w:tabs>
              <w:jc w:val="both"/>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 xml:space="preserve">      Adı</w:t>
            </w:r>
          </w:p>
        </w:tc>
        <w:tc>
          <w:tcPr>
            <w:tcW w:w="284" w:type="dxa"/>
            <w:vAlign w:val="center"/>
          </w:tcPr>
          <w:p w:rsidR="009D4A26" w:rsidRPr="00155709" w:rsidRDefault="009D4A26" w:rsidP="004A4D8E">
            <w:pPr>
              <w:tabs>
                <w:tab w:val="right" w:pos="6521"/>
              </w:tabs>
              <w:jc w:val="center"/>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w:t>
            </w:r>
          </w:p>
        </w:tc>
        <w:tc>
          <w:tcPr>
            <w:tcW w:w="6533" w:type="dxa"/>
          </w:tcPr>
          <w:p w:rsidR="009D4A26" w:rsidRPr="00155709" w:rsidRDefault="009D4A26" w:rsidP="004A4D8E">
            <w:pPr>
              <w:tabs>
                <w:tab w:val="right" w:pos="6521"/>
              </w:tabs>
              <w:jc w:val="both"/>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 xml:space="preserve">T.C. Enerji ve Tabii Kaynaklar </w:t>
            </w:r>
            <w:proofErr w:type="gramStart"/>
            <w:r w:rsidRPr="00155709">
              <w:rPr>
                <w:rFonts w:ascii="Times New Roman" w:eastAsia="Times New Roman" w:hAnsi="Times New Roman" w:cs="Times New Roman"/>
                <w:sz w:val="18"/>
                <w:szCs w:val="18"/>
                <w:lang w:eastAsia="tr-TR"/>
              </w:rPr>
              <w:t>Bakanlığı -</w:t>
            </w:r>
            <w:proofErr w:type="gramEnd"/>
            <w:r w:rsidRPr="00155709">
              <w:rPr>
                <w:rFonts w:ascii="Times New Roman" w:eastAsia="Times New Roman" w:hAnsi="Times New Roman" w:cs="Times New Roman"/>
                <w:sz w:val="18"/>
                <w:szCs w:val="18"/>
                <w:lang w:eastAsia="tr-TR"/>
              </w:rPr>
              <w:t xml:space="preserve"> Enerji İşleri Genel Müdürlüğü</w:t>
            </w:r>
          </w:p>
        </w:tc>
      </w:tr>
      <w:tr w:rsidR="009D4A26" w:rsidRPr="00155709" w:rsidTr="004A4D8E">
        <w:tc>
          <w:tcPr>
            <w:tcW w:w="2282" w:type="dxa"/>
          </w:tcPr>
          <w:p w:rsidR="009D4A26" w:rsidRPr="00155709" w:rsidRDefault="009D4A26" w:rsidP="004A4D8E">
            <w:pPr>
              <w:tabs>
                <w:tab w:val="right" w:pos="6521"/>
              </w:tabs>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 xml:space="preserve">      Adresi</w:t>
            </w:r>
          </w:p>
        </w:tc>
        <w:tc>
          <w:tcPr>
            <w:tcW w:w="284" w:type="dxa"/>
          </w:tcPr>
          <w:p w:rsidR="009D4A26" w:rsidRPr="00155709" w:rsidRDefault="009D4A26" w:rsidP="004A4D8E">
            <w:pPr>
              <w:tabs>
                <w:tab w:val="right" w:pos="6521"/>
              </w:tabs>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w:t>
            </w:r>
          </w:p>
        </w:tc>
        <w:tc>
          <w:tcPr>
            <w:tcW w:w="6533" w:type="dxa"/>
          </w:tcPr>
          <w:p w:rsidR="009D4A26" w:rsidRPr="00155709" w:rsidRDefault="009D4A26" w:rsidP="004A4D8E">
            <w:pPr>
              <w:tabs>
                <w:tab w:val="right" w:pos="6521"/>
              </w:tabs>
              <w:jc w:val="both"/>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 xml:space="preserve">Nasuh Akar Mahallesi, Türkocağı Caddesi No: 2 06500 Çankaya/ANKARA       </w:t>
            </w:r>
          </w:p>
        </w:tc>
      </w:tr>
      <w:tr w:rsidR="009D4A26" w:rsidRPr="00155709" w:rsidTr="004A4D8E">
        <w:tc>
          <w:tcPr>
            <w:tcW w:w="2282" w:type="dxa"/>
            <w:vAlign w:val="center"/>
          </w:tcPr>
          <w:p w:rsidR="009D4A26" w:rsidRPr="00155709" w:rsidRDefault="009D4A26" w:rsidP="004A4D8E">
            <w:pPr>
              <w:tabs>
                <w:tab w:val="right" w:pos="6521"/>
              </w:tabs>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 xml:space="preserve">      Telefon numarası</w:t>
            </w:r>
          </w:p>
        </w:tc>
        <w:tc>
          <w:tcPr>
            <w:tcW w:w="284" w:type="dxa"/>
            <w:vAlign w:val="center"/>
          </w:tcPr>
          <w:p w:rsidR="009D4A26" w:rsidRPr="00155709" w:rsidRDefault="009D4A26" w:rsidP="004A4D8E">
            <w:pPr>
              <w:tabs>
                <w:tab w:val="right" w:pos="6521"/>
              </w:tabs>
              <w:jc w:val="center"/>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w:t>
            </w:r>
          </w:p>
        </w:tc>
        <w:tc>
          <w:tcPr>
            <w:tcW w:w="6533" w:type="dxa"/>
          </w:tcPr>
          <w:p w:rsidR="009D4A26" w:rsidRPr="00155709" w:rsidRDefault="009D4A26" w:rsidP="004A4D8E">
            <w:pPr>
              <w:tabs>
                <w:tab w:val="right" w:pos="6521"/>
              </w:tabs>
              <w:jc w:val="both"/>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 xml:space="preserve">0 312 </w:t>
            </w:r>
            <w:r w:rsidR="00871D4F" w:rsidRPr="00871D4F">
              <w:rPr>
                <w:rFonts w:ascii="Times New Roman" w:eastAsia="Times New Roman" w:hAnsi="Times New Roman" w:cs="Times New Roman"/>
                <w:sz w:val="18"/>
                <w:szCs w:val="18"/>
                <w:lang w:eastAsia="tr-TR"/>
              </w:rPr>
              <w:t xml:space="preserve"> 213 12 04</w:t>
            </w:r>
            <w:bookmarkStart w:id="1" w:name="_GoBack"/>
            <w:bookmarkEnd w:id="1"/>
          </w:p>
        </w:tc>
      </w:tr>
      <w:tr w:rsidR="009D4A26" w:rsidRPr="00155709" w:rsidTr="004A4D8E">
        <w:tc>
          <w:tcPr>
            <w:tcW w:w="2282" w:type="dxa"/>
            <w:vAlign w:val="center"/>
          </w:tcPr>
          <w:p w:rsidR="009D4A26" w:rsidRPr="00155709" w:rsidRDefault="009D4A26" w:rsidP="004A4D8E">
            <w:pPr>
              <w:tabs>
                <w:tab w:val="right" w:pos="6521"/>
              </w:tabs>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 xml:space="preserve">      Faks numarası</w:t>
            </w:r>
          </w:p>
        </w:tc>
        <w:tc>
          <w:tcPr>
            <w:tcW w:w="284" w:type="dxa"/>
          </w:tcPr>
          <w:p w:rsidR="009D4A26" w:rsidRPr="00155709" w:rsidRDefault="009D4A26" w:rsidP="004A4D8E">
            <w:pPr>
              <w:tabs>
                <w:tab w:val="right" w:pos="6521"/>
              </w:tabs>
              <w:jc w:val="both"/>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w:t>
            </w:r>
          </w:p>
        </w:tc>
        <w:tc>
          <w:tcPr>
            <w:tcW w:w="6533" w:type="dxa"/>
          </w:tcPr>
          <w:p w:rsidR="009D4A26" w:rsidRPr="00155709" w:rsidRDefault="009D4A26" w:rsidP="004A4D8E">
            <w:pPr>
              <w:tabs>
                <w:tab w:val="right" w:pos="6521"/>
              </w:tabs>
              <w:jc w:val="both"/>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0 312 223 69 84</w:t>
            </w:r>
          </w:p>
        </w:tc>
      </w:tr>
      <w:tr w:rsidR="009D4A26" w:rsidRPr="00155709" w:rsidTr="004A4D8E">
        <w:tc>
          <w:tcPr>
            <w:tcW w:w="2282" w:type="dxa"/>
            <w:vAlign w:val="center"/>
          </w:tcPr>
          <w:p w:rsidR="009D4A26" w:rsidRPr="00155709" w:rsidRDefault="009D4A26" w:rsidP="004A4D8E">
            <w:pPr>
              <w:tabs>
                <w:tab w:val="right" w:pos="6521"/>
              </w:tabs>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 xml:space="preserve">      Elektronik posta adresi</w:t>
            </w:r>
          </w:p>
        </w:tc>
        <w:tc>
          <w:tcPr>
            <w:tcW w:w="284" w:type="dxa"/>
          </w:tcPr>
          <w:p w:rsidR="009D4A26" w:rsidRPr="00155709" w:rsidRDefault="009D4A26" w:rsidP="004A4D8E">
            <w:pPr>
              <w:tabs>
                <w:tab w:val="right" w:pos="6521"/>
              </w:tabs>
              <w:jc w:val="both"/>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w:t>
            </w:r>
          </w:p>
        </w:tc>
        <w:tc>
          <w:tcPr>
            <w:tcW w:w="6533" w:type="dxa"/>
          </w:tcPr>
          <w:p w:rsidR="009D4A26" w:rsidRPr="00155709" w:rsidRDefault="009D4A26" w:rsidP="004A4D8E">
            <w:pPr>
              <w:tabs>
                <w:tab w:val="right" w:pos="6521"/>
              </w:tabs>
              <w:jc w:val="both"/>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yeka@enerji.gov.tr</w:t>
            </w:r>
          </w:p>
        </w:tc>
      </w:tr>
      <w:tr w:rsidR="009D4A26" w:rsidRPr="00155709" w:rsidTr="004A4D8E">
        <w:tc>
          <w:tcPr>
            <w:tcW w:w="2282" w:type="dxa"/>
            <w:vAlign w:val="center"/>
          </w:tcPr>
          <w:p w:rsidR="009D4A26" w:rsidRPr="00155709" w:rsidRDefault="009D4A26" w:rsidP="004A4D8E">
            <w:pPr>
              <w:tabs>
                <w:tab w:val="right" w:pos="6521"/>
              </w:tabs>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 xml:space="preserve">      İnternet adresi</w:t>
            </w:r>
          </w:p>
        </w:tc>
        <w:tc>
          <w:tcPr>
            <w:tcW w:w="284" w:type="dxa"/>
          </w:tcPr>
          <w:p w:rsidR="009D4A26" w:rsidRPr="00155709" w:rsidRDefault="009D4A26" w:rsidP="004A4D8E">
            <w:pPr>
              <w:tabs>
                <w:tab w:val="right" w:pos="6521"/>
              </w:tabs>
              <w:jc w:val="both"/>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w:t>
            </w:r>
          </w:p>
        </w:tc>
        <w:tc>
          <w:tcPr>
            <w:tcW w:w="6533" w:type="dxa"/>
          </w:tcPr>
          <w:p w:rsidR="009D4A26" w:rsidRPr="00155709" w:rsidRDefault="009D4A26" w:rsidP="004A4D8E">
            <w:pPr>
              <w:tabs>
                <w:tab w:val="right" w:pos="6521"/>
              </w:tabs>
              <w:jc w:val="both"/>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http://www.enerji.gov.tr</w:t>
            </w:r>
          </w:p>
        </w:tc>
      </w:tr>
    </w:tbl>
    <w:p w:rsidR="009D4A26" w:rsidRPr="00155709" w:rsidRDefault="009D4A26" w:rsidP="009D4A26">
      <w:pPr>
        <w:tabs>
          <w:tab w:val="left" w:pos="2410"/>
        </w:tabs>
        <w:spacing w:after="0" w:line="240" w:lineRule="auto"/>
        <w:jc w:val="both"/>
        <w:rPr>
          <w:rFonts w:ascii="Times New Roman" w:eastAsia="Times New Roman" w:hAnsi="Times New Roman" w:cs="Times New Roman"/>
          <w:sz w:val="18"/>
          <w:szCs w:val="18"/>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D4A26" w:rsidRPr="00155709" w:rsidTr="004A4D8E">
        <w:tc>
          <w:tcPr>
            <w:tcW w:w="9212" w:type="dxa"/>
          </w:tcPr>
          <w:p w:rsidR="009D4A26" w:rsidRPr="00155709" w:rsidRDefault="009D4A26" w:rsidP="004A4D8E">
            <w:pPr>
              <w:tabs>
                <w:tab w:val="right" w:pos="6521"/>
              </w:tabs>
              <w:jc w:val="both"/>
              <w:rPr>
                <w:rFonts w:ascii="Times New Roman" w:eastAsia="Times New Roman" w:hAnsi="Times New Roman" w:cs="Times New Roman"/>
                <w:sz w:val="18"/>
                <w:szCs w:val="18"/>
                <w:lang w:eastAsia="tr-TR"/>
              </w:rPr>
            </w:pPr>
            <w:proofErr w:type="gramStart"/>
            <w:r w:rsidRPr="00155709">
              <w:rPr>
                <w:rFonts w:ascii="Times New Roman" w:eastAsia="Times New Roman" w:hAnsi="Times New Roman" w:cs="Times New Roman"/>
                <w:sz w:val="18"/>
                <w:szCs w:val="18"/>
                <w:lang w:eastAsia="tr-TR"/>
              </w:rPr>
              <w:t>2 -</w:t>
            </w:r>
            <w:proofErr w:type="gramEnd"/>
            <w:r w:rsidRPr="00155709">
              <w:rPr>
                <w:rFonts w:ascii="Times New Roman" w:eastAsia="Times New Roman" w:hAnsi="Times New Roman" w:cs="Times New Roman"/>
                <w:sz w:val="18"/>
                <w:szCs w:val="18"/>
                <w:lang w:eastAsia="tr-TR"/>
              </w:rPr>
              <w:t xml:space="preserve"> Yarışma Bilgileri:</w:t>
            </w:r>
          </w:p>
        </w:tc>
      </w:tr>
      <w:tr w:rsidR="009D4A26" w:rsidRPr="00155709" w:rsidTr="004A4D8E">
        <w:tc>
          <w:tcPr>
            <w:tcW w:w="9212" w:type="dxa"/>
          </w:tcPr>
          <w:p w:rsidR="009D4A26" w:rsidRPr="00155709" w:rsidRDefault="009D4A26" w:rsidP="004A4D8E">
            <w:pPr>
              <w:tabs>
                <w:tab w:val="right" w:pos="6521"/>
              </w:tabs>
              <w:ind w:left="284"/>
              <w:jc w:val="both"/>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20"/>
                <w:szCs w:val="24"/>
                <w:lang w:eastAsia="tr-TR"/>
              </w:rPr>
              <w:t xml:space="preserve">a) </w:t>
            </w:r>
            <w:r w:rsidRPr="00155709">
              <w:rPr>
                <w:rFonts w:ascii="Times New Roman" w:eastAsia="Times New Roman" w:hAnsi="Times New Roman" w:cs="Times New Roman"/>
                <w:sz w:val="18"/>
                <w:szCs w:val="18"/>
                <w:lang w:eastAsia="tr-TR"/>
              </w:rPr>
              <w:t xml:space="preserve">Yarışmaların niteliği, türü ve miktarı:  </w:t>
            </w:r>
          </w:p>
          <w:p w:rsidR="009D4A26" w:rsidRPr="00155709" w:rsidRDefault="009D4A26" w:rsidP="004A4D8E">
            <w:pPr>
              <w:tabs>
                <w:tab w:val="right" w:pos="6521"/>
              </w:tabs>
              <w:ind w:left="518"/>
              <w:jc w:val="both"/>
              <w:rPr>
                <w:rFonts w:ascii="Times New Roman" w:eastAsia="Times New Roman" w:hAnsi="Times New Roman" w:cs="Times New Roman"/>
                <w:sz w:val="6"/>
                <w:szCs w:val="6"/>
                <w:lang w:eastAsia="tr-TR"/>
              </w:rPr>
            </w:pPr>
          </w:p>
          <w:p w:rsidR="009D4A26" w:rsidRPr="00155709" w:rsidRDefault="009D4A26" w:rsidP="004A4D8E">
            <w:pPr>
              <w:pStyle w:val="ListeParagraf"/>
              <w:ind w:left="0"/>
              <w:jc w:val="both"/>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 xml:space="preserve">           09/10/2016 tarih ve 29852 sayılı Resmî Gazete’de yayımlanan Yenilenebilir Enerji Kaynak Alanları Yönetmeliği’nin 5 inci maddesinin üçüncü fıkrasında belirtilen “YEKA Amaçlı Bağlantı Kapasite Tahsisi Yöntemi” ve bu Yönetmelik’te yer alan “Yerli Malı Kullanım Karşılığı Tahsis (YMKT) </w:t>
            </w:r>
            <w:proofErr w:type="spellStart"/>
            <w:r w:rsidRPr="00155709">
              <w:rPr>
                <w:rFonts w:ascii="Times New Roman" w:eastAsia="Times New Roman" w:hAnsi="Times New Roman" w:cs="Times New Roman"/>
                <w:sz w:val="18"/>
                <w:szCs w:val="18"/>
                <w:lang w:eastAsia="tr-TR"/>
              </w:rPr>
              <w:t>Yöntemi”ne</w:t>
            </w:r>
            <w:proofErr w:type="spellEnd"/>
            <w:r w:rsidRPr="00155709">
              <w:rPr>
                <w:rFonts w:ascii="Times New Roman" w:eastAsia="Times New Roman" w:hAnsi="Times New Roman" w:cs="Times New Roman"/>
                <w:sz w:val="18"/>
                <w:szCs w:val="18"/>
                <w:lang w:eastAsia="tr-TR"/>
              </w:rPr>
              <w:t xml:space="preserve"> göre toplam </w:t>
            </w:r>
            <w:r w:rsidRPr="00155709">
              <w:rPr>
                <w:rFonts w:ascii="Times New Roman" w:eastAsia="Times New Roman" w:hAnsi="Times New Roman" w:cs="Times New Roman"/>
                <w:b/>
                <w:sz w:val="18"/>
                <w:szCs w:val="18"/>
                <w:lang w:eastAsia="tr-TR"/>
              </w:rPr>
              <w:t>1.500 (binbeşyüz) MWe</w:t>
            </w:r>
            <w:r w:rsidRPr="00155709">
              <w:rPr>
                <w:rFonts w:ascii="Times New Roman" w:eastAsia="Times New Roman" w:hAnsi="Times New Roman" w:cs="Times New Roman"/>
                <w:sz w:val="18"/>
                <w:szCs w:val="18"/>
                <w:lang w:eastAsia="tr-TR"/>
              </w:rPr>
              <w:t xml:space="preserve"> gücündeki bağlantı kapasitesinin tahsisi amacıyla ekte belirtilen </w:t>
            </w:r>
            <w:r w:rsidRPr="00155709">
              <w:rPr>
                <w:rFonts w:ascii="Times New Roman" w:eastAsia="Times New Roman" w:hAnsi="Times New Roman" w:cs="Times New Roman"/>
                <w:b/>
                <w:sz w:val="18"/>
                <w:szCs w:val="18"/>
                <w:lang w:eastAsia="tr-TR"/>
              </w:rPr>
              <w:t>23 (</w:t>
            </w:r>
            <w:proofErr w:type="spellStart"/>
            <w:r w:rsidRPr="00155709">
              <w:rPr>
                <w:rFonts w:ascii="Times New Roman" w:eastAsia="Times New Roman" w:hAnsi="Times New Roman" w:cs="Times New Roman"/>
                <w:b/>
                <w:sz w:val="18"/>
                <w:szCs w:val="18"/>
                <w:lang w:eastAsia="tr-TR"/>
              </w:rPr>
              <w:t>yirmiüç</w:t>
            </w:r>
            <w:proofErr w:type="spellEnd"/>
            <w:r w:rsidRPr="00155709">
              <w:rPr>
                <w:rFonts w:ascii="Times New Roman" w:eastAsia="Times New Roman" w:hAnsi="Times New Roman" w:cs="Times New Roman"/>
                <w:b/>
                <w:sz w:val="18"/>
                <w:szCs w:val="18"/>
                <w:lang w:eastAsia="tr-TR"/>
              </w:rPr>
              <w:t>)</w:t>
            </w:r>
            <w:r w:rsidRPr="00155709">
              <w:rPr>
                <w:rFonts w:ascii="Times New Roman" w:eastAsia="Times New Roman" w:hAnsi="Times New Roman" w:cs="Times New Roman"/>
                <w:sz w:val="18"/>
                <w:szCs w:val="18"/>
                <w:lang w:eastAsia="tr-TR"/>
              </w:rPr>
              <w:t xml:space="preserve"> adet bağlantı bölgesinde </w:t>
            </w:r>
            <w:r w:rsidRPr="00155709">
              <w:rPr>
                <w:rFonts w:ascii="Times New Roman" w:eastAsia="Times New Roman" w:hAnsi="Times New Roman" w:cs="Times New Roman"/>
                <w:b/>
                <w:sz w:val="18"/>
                <w:szCs w:val="18"/>
                <w:lang w:eastAsia="tr-TR"/>
              </w:rPr>
              <w:t>76 (yetmişaltı)</w:t>
            </w:r>
            <w:r w:rsidRPr="00155709">
              <w:rPr>
                <w:rFonts w:ascii="Times New Roman" w:eastAsia="Times New Roman" w:hAnsi="Times New Roman" w:cs="Times New Roman"/>
                <w:sz w:val="18"/>
                <w:szCs w:val="18"/>
                <w:lang w:eastAsia="tr-TR"/>
              </w:rPr>
              <w:t xml:space="preserve"> adet güneş enerjisine dayalı yarışma (YEKA GES-5 Yarışmaları) yapılacaktır. YEKA GES-5 Yarışmalarının adları ve bağlantı kapasiteleri ekte belirtilmektedir.</w:t>
            </w:r>
          </w:p>
        </w:tc>
      </w:tr>
      <w:tr w:rsidR="009D4A26" w:rsidRPr="00155709" w:rsidTr="004A4D8E">
        <w:tc>
          <w:tcPr>
            <w:tcW w:w="9212" w:type="dxa"/>
          </w:tcPr>
          <w:p w:rsidR="009D4A26" w:rsidRPr="00155709" w:rsidRDefault="009D4A26" w:rsidP="004A4D8E">
            <w:pPr>
              <w:tabs>
                <w:tab w:val="right" w:pos="6521"/>
              </w:tabs>
              <w:ind w:left="284"/>
              <w:jc w:val="both"/>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20"/>
                <w:szCs w:val="24"/>
                <w:lang w:eastAsia="tr-TR"/>
              </w:rPr>
              <w:t xml:space="preserve"> </w:t>
            </w:r>
            <w:r w:rsidRPr="00155709">
              <w:rPr>
                <w:rFonts w:ascii="Times New Roman" w:eastAsia="Times New Roman" w:hAnsi="Times New Roman" w:cs="Times New Roman"/>
                <w:sz w:val="18"/>
                <w:szCs w:val="18"/>
                <w:lang w:eastAsia="tr-TR"/>
              </w:rPr>
              <w:t xml:space="preserve">b) Yarışmalara katılabilme şartları ve istenen belgeler: </w:t>
            </w:r>
          </w:p>
          <w:p w:rsidR="009D4A26" w:rsidRPr="00155709" w:rsidRDefault="009D4A26" w:rsidP="004A4D8E">
            <w:pPr>
              <w:tabs>
                <w:tab w:val="right" w:pos="6521"/>
              </w:tabs>
              <w:ind w:left="518"/>
              <w:jc w:val="both"/>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Yarışmalara sadece Türk Ticaret Kanunu’na göre anonim veya limited şirket şeklinde kurulmuş tüzel kişi başvurabilir. Yarışmalara başvurabilmek için mali yeterlilik ve iş deneyimi şartı aranmamakta olup gerekli diğer şartlar ve istenen belgeler şartnamede yer almaktadır.</w:t>
            </w:r>
          </w:p>
        </w:tc>
      </w:tr>
      <w:tr w:rsidR="009D4A26" w:rsidRPr="00155709" w:rsidTr="004A4D8E">
        <w:tc>
          <w:tcPr>
            <w:tcW w:w="9212" w:type="dxa"/>
          </w:tcPr>
          <w:p w:rsidR="009D4A26" w:rsidRPr="00155709" w:rsidRDefault="009D4A26" w:rsidP="004A4D8E">
            <w:pPr>
              <w:tabs>
                <w:tab w:val="right" w:pos="6521"/>
              </w:tabs>
              <w:ind w:left="284"/>
              <w:jc w:val="both"/>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c)  Şartname tutarı, ödeme şekli ve şartnamenin temin edileceği yer:</w:t>
            </w:r>
          </w:p>
          <w:p w:rsidR="009D4A26" w:rsidRPr="00155709" w:rsidRDefault="009D4A26" w:rsidP="004A4D8E">
            <w:pPr>
              <w:tabs>
                <w:tab w:val="right" w:pos="6521"/>
              </w:tabs>
              <w:ind w:left="518"/>
              <w:jc w:val="both"/>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 xml:space="preserve">Şartname, İdare’nin internet adresinde yer alan “Duyurular” kısmından temin edilebilir. Her bir yarışma başvurusu için sunulması gereken makbuz veya dekontun tutarı </w:t>
            </w:r>
            <w:r w:rsidRPr="00155709">
              <w:rPr>
                <w:rFonts w:ascii="Times New Roman" w:eastAsia="Times New Roman" w:hAnsi="Times New Roman" w:cs="Times New Roman"/>
                <w:b/>
                <w:sz w:val="18"/>
                <w:szCs w:val="18"/>
                <w:lang w:eastAsia="tr-TR"/>
              </w:rPr>
              <w:t xml:space="preserve">2.000 (ikibin) Türk Lirası </w:t>
            </w:r>
            <w:proofErr w:type="spellStart"/>
            <w:r w:rsidRPr="00155709">
              <w:rPr>
                <w:rFonts w:ascii="Times New Roman" w:eastAsia="Times New Roman" w:hAnsi="Times New Roman" w:cs="Times New Roman"/>
                <w:sz w:val="18"/>
                <w:szCs w:val="18"/>
                <w:lang w:eastAsia="tr-TR"/>
              </w:rPr>
              <w:t>dır</w:t>
            </w:r>
            <w:proofErr w:type="spellEnd"/>
            <w:r w:rsidRPr="00155709">
              <w:rPr>
                <w:rFonts w:ascii="Times New Roman" w:eastAsia="Times New Roman" w:hAnsi="Times New Roman" w:cs="Times New Roman"/>
                <w:sz w:val="18"/>
                <w:szCs w:val="18"/>
                <w:lang w:eastAsia="tr-TR"/>
              </w:rPr>
              <w:t xml:space="preserve">. Birden fazla yarışma başvurusu yapılması halinde başvuru dilekçesinde listelenen yarışmaların tamamına karşılık gelen ödeme tek bir makbuz veya dekont ile yapılabilir. Tutarın yatırılacağı banka ve hesap bilgileri aşağıda yer almaktadır. </w:t>
            </w:r>
          </w:p>
          <w:p w:rsidR="009D4A26" w:rsidRPr="00155709" w:rsidRDefault="009D4A26" w:rsidP="004A4D8E">
            <w:pPr>
              <w:tabs>
                <w:tab w:val="right" w:pos="6521"/>
              </w:tabs>
              <w:ind w:left="518"/>
              <w:jc w:val="both"/>
              <w:rPr>
                <w:rFonts w:ascii="Times New Roman" w:eastAsia="Times New Roman" w:hAnsi="Times New Roman" w:cs="Times New Roman"/>
                <w:sz w:val="6"/>
                <w:szCs w:val="6"/>
                <w:lang w:eastAsia="tr-TR"/>
              </w:rPr>
            </w:pPr>
          </w:p>
          <w:p w:rsidR="009D4A26" w:rsidRPr="00155709" w:rsidRDefault="009D4A26" w:rsidP="004A4D8E">
            <w:pPr>
              <w:tabs>
                <w:tab w:val="right" w:pos="6521"/>
              </w:tabs>
              <w:ind w:left="518"/>
              <w:jc w:val="both"/>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 xml:space="preserve">Banka / Şube </w:t>
            </w:r>
            <w:proofErr w:type="gramStart"/>
            <w:r w:rsidRPr="00155709">
              <w:rPr>
                <w:rFonts w:ascii="Times New Roman" w:eastAsia="Times New Roman" w:hAnsi="Times New Roman" w:cs="Times New Roman"/>
                <w:sz w:val="18"/>
                <w:szCs w:val="18"/>
                <w:lang w:eastAsia="tr-TR"/>
              </w:rPr>
              <w:t>Adı  :</w:t>
            </w:r>
            <w:proofErr w:type="gramEnd"/>
            <w:r w:rsidRPr="00155709">
              <w:rPr>
                <w:rFonts w:ascii="Times New Roman" w:eastAsia="Times New Roman" w:hAnsi="Times New Roman" w:cs="Times New Roman"/>
                <w:sz w:val="18"/>
                <w:szCs w:val="18"/>
                <w:lang w:eastAsia="tr-TR"/>
              </w:rPr>
              <w:t xml:space="preserve"> T.C. Merkez Bankası / Ankara Şubesi</w:t>
            </w:r>
          </w:p>
          <w:p w:rsidR="009D4A26" w:rsidRPr="00155709" w:rsidRDefault="009D4A26" w:rsidP="004A4D8E">
            <w:pPr>
              <w:tabs>
                <w:tab w:val="right" w:pos="6521"/>
              </w:tabs>
              <w:ind w:left="518"/>
              <w:jc w:val="both"/>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Hesap ismi (Alıcı</w:t>
            </w:r>
            <w:proofErr w:type="gramStart"/>
            <w:r w:rsidRPr="00155709">
              <w:rPr>
                <w:rFonts w:ascii="Times New Roman" w:eastAsia="Times New Roman" w:hAnsi="Times New Roman" w:cs="Times New Roman"/>
                <w:sz w:val="18"/>
                <w:szCs w:val="18"/>
                <w:lang w:eastAsia="tr-TR"/>
              </w:rPr>
              <w:t>) :</w:t>
            </w:r>
            <w:proofErr w:type="gramEnd"/>
            <w:r w:rsidRPr="00155709">
              <w:rPr>
                <w:rFonts w:ascii="Times New Roman" w:eastAsia="Times New Roman" w:hAnsi="Times New Roman" w:cs="Times New Roman"/>
                <w:sz w:val="18"/>
                <w:szCs w:val="18"/>
                <w:lang w:eastAsia="tr-TR"/>
              </w:rPr>
              <w:t xml:space="preserve"> T.C. Enerji ve Tabii Kaynaklar Bakanlığı Merkez Saymanlık Müdürlüğü</w:t>
            </w:r>
          </w:p>
          <w:p w:rsidR="009D4A26" w:rsidRPr="00155709" w:rsidRDefault="009D4A26" w:rsidP="004A4D8E">
            <w:pPr>
              <w:tabs>
                <w:tab w:val="right" w:pos="6521"/>
              </w:tabs>
              <w:ind w:left="518"/>
              <w:jc w:val="both"/>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Hesap No (IBAN</w:t>
            </w:r>
            <w:proofErr w:type="gramStart"/>
            <w:r w:rsidRPr="00155709">
              <w:rPr>
                <w:rFonts w:ascii="Times New Roman" w:eastAsia="Times New Roman" w:hAnsi="Times New Roman" w:cs="Times New Roman"/>
                <w:sz w:val="18"/>
                <w:szCs w:val="18"/>
                <w:lang w:eastAsia="tr-TR"/>
              </w:rPr>
              <w:t>) :</w:t>
            </w:r>
            <w:proofErr w:type="gramEnd"/>
            <w:r w:rsidRPr="00155709">
              <w:rPr>
                <w:rFonts w:ascii="Times New Roman" w:eastAsia="Times New Roman" w:hAnsi="Times New Roman" w:cs="Times New Roman"/>
                <w:sz w:val="18"/>
                <w:szCs w:val="18"/>
                <w:lang w:eastAsia="tr-TR"/>
              </w:rPr>
              <w:t xml:space="preserve"> TR 5700 0010 0100 0003 5015 4015</w:t>
            </w:r>
          </w:p>
          <w:p w:rsidR="009D4A26" w:rsidRPr="00155709" w:rsidRDefault="009D4A26" w:rsidP="004A4D8E">
            <w:pPr>
              <w:tabs>
                <w:tab w:val="right" w:pos="6521"/>
              </w:tabs>
              <w:ind w:left="518"/>
              <w:jc w:val="both"/>
              <w:rPr>
                <w:rFonts w:ascii="Times New Roman" w:eastAsia="Times New Roman" w:hAnsi="Times New Roman" w:cs="Times New Roman"/>
                <w:sz w:val="6"/>
                <w:szCs w:val="6"/>
                <w:lang w:eastAsia="tr-TR"/>
              </w:rPr>
            </w:pPr>
          </w:p>
          <w:p w:rsidR="009D4A26" w:rsidRPr="00155709" w:rsidRDefault="009D4A26" w:rsidP="004A4D8E">
            <w:pPr>
              <w:tabs>
                <w:tab w:val="right" w:pos="6521"/>
              </w:tabs>
              <w:ind w:left="518"/>
              <w:jc w:val="both"/>
              <w:rPr>
                <w:rFonts w:ascii="Times New Roman" w:eastAsia="Times New Roman" w:hAnsi="Times New Roman" w:cs="Times New Roman"/>
                <w:sz w:val="6"/>
                <w:szCs w:val="6"/>
                <w:lang w:eastAsia="tr-TR"/>
              </w:rPr>
            </w:pPr>
          </w:p>
          <w:p w:rsidR="009D4A26" w:rsidRPr="00155709" w:rsidRDefault="009D4A26" w:rsidP="004A4D8E">
            <w:pPr>
              <w:tabs>
                <w:tab w:val="right" w:pos="6521"/>
              </w:tabs>
              <w:ind w:left="518"/>
              <w:jc w:val="both"/>
              <w:rPr>
                <w:rFonts w:ascii="Times New Roman" w:eastAsia="Times New Roman" w:hAnsi="Times New Roman" w:cs="Times New Roman"/>
                <w:b/>
                <w:sz w:val="18"/>
                <w:szCs w:val="18"/>
                <w:lang w:eastAsia="tr-TR"/>
              </w:rPr>
            </w:pPr>
            <w:r w:rsidRPr="00155709">
              <w:rPr>
                <w:rFonts w:ascii="Times New Roman" w:eastAsia="Times New Roman" w:hAnsi="Times New Roman" w:cs="Times New Roman"/>
                <w:sz w:val="18"/>
                <w:szCs w:val="18"/>
                <w:lang w:eastAsia="tr-TR"/>
              </w:rPr>
              <w:t xml:space="preserve">Her ne surette olursa olsun şartname temini için ödenmiş tutarlar iade edilmez. Yabancı para cinsinden yapılan ödemeler dikkate alınmaz. T.C. Enerji ve Tabii Kaynaklar Bakanlığı Merkez Saymanlık Müdürlüğü veznesine elden ödeme yapılmaz. Ödemenin yapıldığını gösteren makbuz veya dekontun açıklama kısmında </w:t>
            </w:r>
            <w:r w:rsidRPr="00155709">
              <w:rPr>
                <w:rFonts w:ascii="Times New Roman" w:eastAsia="Times New Roman" w:hAnsi="Times New Roman" w:cs="Times New Roman"/>
                <w:b/>
                <w:sz w:val="18"/>
                <w:szCs w:val="18"/>
                <w:lang w:eastAsia="tr-TR"/>
              </w:rPr>
              <w:t>“YEKA GES-5”</w:t>
            </w:r>
            <w:r w:rsidRPr="00155709">
              <w:rPr>
                <w:rFonts w:ascii="Times New Roman" w:eastAsia="Times New Roman" w:hAnsi="Times New Roman" w:cs="Times New Roman"/>
                <w:sz w:val="18"/>
                <w:szCs w:val="18"/>
                <w:lang w:eastAsia="tr-TR"/>
              </w:rPr>
              <w:t xml:space="preserve"> ibaresi ve şartnameyi temin eden tüzel kişinin ticaret unvanı bulundurulur.        </w:t>
            </w:r>
          </w:p>
          <w:p w:rsidR="009D4A26" w:rsidRPr="00155709" w:rsidRDefault="009D4A26" w:rsidP="004A4D8E">
            <w:pPr>
              <w:tabs>
                <w:tab w:val="right" w:pos="6521"/>
              </w:tabs>
              <w:jc w:val="both"/>
              <w:rPr>
                <w:rFonts w:ascii="Times New Roman" w:eastAsia="Times New Roman" w:hAnsi="Times New Roman" w:cs="Times New Roman"/>
                <w:sz w:val="6"/>
                <w:szCs w:val="6"/>
                <w:lang w:eastAsia="tr-TR"/>
              </w:rPr>
            </w:pPr>
            <w:r w:rsidRPr="00155709">
              <w:rPr>
                <w:rFonts w:ascii="Times New Roman" w:eastAsia="Times New Roman" w:hAnsi="Times New Roman" w:cs="Times New Roman"/>
                <w:sz w:val="18"/>
                <w:szCs w:val="18"/>
                <w:lang w:eastAsia="tr-TR"/>
              </w:rPr>
              <w:t xml:space="preserve">          </w:t>
            </w:r>
          </w:p>
        </w:tc>
      </w:tr>
      <w:tr w:rsidR="009D4A26" w:rsidRPr="00155709" w:rsidTr="004A4D8E">
        <w:tc>
          <w:tcPr>
            <w:tcW w:w="9212" w:type="dxa"/>
          </w:tcPr>
          <w:p w:rsidR="009D4A26" w:rsidRPr="00155709" w:rsidRDefault="009D4A26" w:rsidP="004A4D8E">
            <w:pPr>
              <w:tabs>
                <w:tab w:val="right" w:pos="6521"/>
              </w:tabs>
              <w:ind w:left="284"/>
              <w:jc w:val="both"/>
              <w:rPr>
                <w:rFonts w:ascii="Times New Roman" w:eastAsia="Times New Roman" w:hAnsi="Times New Roman" w:cs="Times New Roman"/>
                <w:sz w:val="18"/>
                <w:szCs w:val="18"/>
                <w:lang w:eastAsia="tr-TR"/>
              </w:rPr>
            </w:pPr>
            <w:proofErr w:type="gramStart"/>
            <w:r w:rsidRPr="00155709">
              <w:rPr>
                <w:rFonts w:ascii="Times New Roman" w:eastAsia="Times New Roman" w:hAnsi="Times New Roman" w:cs="Times New Roman"/>
                <w:sz w:val="18"/>
                <w:szCs w:val="18"/>
                <w:lang w:eastAsia="tr-TR"/>
              </w:rPr>
              <w:t>ç)  Başvuru</w:t>
            </w:r>
            <w:proofErr w:type="gramEnd"/>
            <w:r w:rsidRPr="00155709">
              <w:rPr>
                <w:rFonts w:ascii="Times New Roman" w:eastAsia="Times New Roman" w:hAnsi="Times New Roman" w:cs="Times New Roman"/>
                <w:sz w:val="18"/>
                <w:szCs w:val="18"/>
                <w:lang w:eastAsia="tr-TR"/>
              </w:rPr>
              <w:t xml:space="preserve"> yeri, tarihi ve saati: </w:t>
            </w:r>
          </w:p>
          <w:p w:rsidR="009D4A26" w:rsidRPr="00155709" w:rsidRDefault="009D4A26" w:rsidP="004A4D8E">
            <w:pPr>
              <w:tabs>
                <w:tab w:val="right" w:pos="6521"/>
              </w:tabs>
              <w:ind w:left="518"/>
              <w:jc w:val="both"/>
              <w:rPr>
                <w:rFonts w:ascii="Times New Roman" w:eastAsia="Times New Roman" w:hAnsi="Times New Roman" w:cs="Times New Roman"/>
                <w:sz w:val="6"/>
                <w:szCs w:val="6"/>
                <w:lang w:eastAsia="tr-TR"/>
              </w:rPr>
            </w:pPr>
            <w:r w:rsidRPr="00155709">
              <w:rPr>
                <w:rFonts w:ascii="Times New Roman" w:eastAsia="Times New Roman" w:hAnsi="Times New Roman" w:cs="Times New Roman"/>
                <w:sz w:val="18"/>
                <w:szCs w:val="18"/>
                <w:lang w:eastAsia="tr-TR"/>
              </w:rPr>
              <w:t xml:space="preserve">Başvurular, 12/01/2022 tarihinde ve 09:30 – 13:00 saatleri arasında, İdare’nin yukarıdaki adresine elden teslim edilmek suretiyle yapılır. Elden teslim dışında herhangi bir yöntemle yapılan başvurular ile başvuru tarihi ve saatleri dışında yapılan başvurular değerlendirmeye alınmaz. Başvurulara ilişkin evrak kontrolü İdare’nin internet adresinde duyurulacak tarih, saat ve adreste başvuru sahiplerinin huzurunda yapılır. </w:t>
            </w:r>
          </w:p>
        </w:tc>
      </w:tr>
      <w:tr w:rsidR="009D4A26" w:rsidRPr="00155709" w:rsidTr="004A4D8E">
        <w:tc>
          <w:tcPr>
            <w:tcW w:w="9212" w:type="dxa"/>
          </w:tcPr>
          <w:p w:rsidR="009D4A26" w:rsidRPr="00155709" w:rsidRDefault="009D4A26" w:rsidP="004A4D8E">
            <w:pPr>
              <w:tabs>
                <w:tab w:val="right" w:pos="6521"/>
              </w:tabs>
              <w:ind w:left="284"/>
              <w:jc w:val="both"/>
              <w:rPr>
                <w:rFonts w:ascii="Times New Roman" w:eastAsia="Times New Roman" w:hAnsi="Times New Roman" w:cs="Times New Roman"/>
                <w:sz w:val="6"/>
                <w:szCs w:val="6"/>
                <w:lang w:eastAsia="tr-TR"/>
              </w:rPr>
            </w:pPr>
          </w:p>
          <w:p w:rsidR="009D4A26" w:rsidRPr="00155709" w:rsidRDefault="009D4A26" w:rsidP="004A4D8E">
            <w:pPr>
              <w:tabs>
                <w:tab w:val="right" w:pos="6521"/>
              </w:tabs>
              <w:ind w:left="284"/>
              <w:jc w:val="both"/>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 xml:space="preserve">d) Yarışmaların yeri, tarihi ve saati: </w:t>
            </w:r>
          </w:p>
          <w:p w:rsidR="009D4A26" w:rsidRPr="00155709" w:rsidRDefault="009D4A26" w:rsidP="004A4D8E">
            <w:pPr>
              <w:tabs>
                <w:tab w:val="right" w:pos="6521"/>
              </w:tabs>
              <w:ind w:left="518"/>
              <w:jc w:val="both"/>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 xml:space="preserve">Yarışmaların yeri, tarihleri ve saatleri İdare’nin internet adresinde ilan edilir. </w:t>
            </w:r>
          </w:p>
        </w:tc>
      </w:tr>
      <w:tr w:rsidR="009D4A26" w:rsidRPr="00155709" w:rsidTr="004A4D8E">
        <w:tc>
          <w:tcPr>
            <w:tcW w:w="9212" w:type="dxa"/>
          </w:tcPr>
          <w:p w:rsidR="009D4A26" w:rsidRPr="00155709" w:rsidRDefault="009D4A26" w:rsidP="004A4D8E">
            <w:pPr>
              <w:tabs>
                <w:tab w:val="right" w:pos="6521"/>
              </w:tabs>
              <w:jc w:val="both"/>
              <w:rPr>
                <w:rFonts w:ascii="Times New Roman" w:eastAsia="Times New Roman" w:hAnsi="Times New Roman" w:cs="Times New Roman"/>
                <w:sz w:val="6"/>
                <w:szCs w:val="6"/>
                <w:lang w:eastAsia="tr-TR"/>
              </w:rPr>
            </w:pPr>
          </w:p>
          <w:p w:rsidR="009D4A26" w:rsidRPr="00155709" w:rsidRDefault="009D4A26" w:rsidP="004A4D8E">
            <w:pPr>
              <w:tabs>
                <w:tab w:val="right" w:pos="6521"/>
              </w:tabs>
              <w:jc w:val="both"/>
              <w:rPr>
                <w:rFonts w:ascii="Times New Roman" w:eastAsia="Times New Roman" w:hAnsi="Times New Roman" w:cs="Times New Roman"/>
                <w:sz w:val="18"/>
                <w:szCs w:val="18"/>
                <w:lang w:eastAsia="tr-TR"/>
              </w:rPr>
            </w:pPr>
            <w:proofErr w:type="gramStart"/>
            <w:r w:rsidRPr="00155709">
              <w:rPr>
                <w:rFonts w:ascii="Times New Roman" w:eastAsia="Times New Roman" w:hAnsi="Times New Roman" w:cs="Times New Roman"/>
                <w:sz w:val="18"/>
                <w:szCs w:val="18"/>
                <w:lang w:eastAsia="tr-TR"/>
              </w:rPr>
              <w:t>3 -</w:t>
            </w:r>
            <w:proofErr w:type="gramEnd"/>
            <w:r w:rsidRPr="00155709">
              <w:rPr>
                <w:rFonts w:ascii="Times New Roman" w:eastAsia="Times New Roman" w:hAnsi="Times New Roman" w:cs="Times New Roman"/>
                <w:sz w:val="18"/>
                <w:szCs w:val="18"/>
                <w:lang w:eastAsia="tr-TR"/>
              </w:rPr>
              <w:t xml:space="preserve"> Teminat Türü ve Tutarı:</w:t>
            </w:r>
          </w:p>
          <w:p w:rsidR="009D4A26" w:rsidRPr="00155709" w:rsidRDefault="009D4A26" w:rsidP="004A4D8E">
            <w:pPr>
              <w:tabs>
                <w:tab w:val="right" w:pos="6521"/>
              </w:tabs>
              <w:ind w:left="518"/>
              <w:jc w:val="both"/>
              <w:rPr>
                <w:rFonts w:ascii="Times New Roman" w:eastAsia="Times New Roman" w:hAnsi="Times New Roman" w:cs="Times New Roman"/>
                <w:sz w:val="18"/>
                <w:szCs w:val="18"/>
                <w:lang w:eastAsia="tr-TR"/>
              </w:rPr>
            </w:pPr>
            <w:r w:rsidRPr="00155709">
              <w:rPr>
                <w:rFonts w:ascii="Times New Roman" w:eastAsia="Times New Roman" w:hAnsi="Times New Roman" w:cs="Times New Roman"/>
                <w:sz w:val="18"/>
                <w:szCs w:val="18"/>
                <w:lang w:eastAsia="tr-TR"/>
              </w:rPr>
              <w:t xml:space="preserve">Her bir yarışmaya katılabilmek için; başvuru aşamasında, </w:t>
            </w:r>
            <w:r w:rsidRPr="00155709">
              <w:rPr>
                <w:rFonts w:ascii="Times New Roman" w:eastAsia="Times New Roman" w:hAnsi="Times New Roman" w:cs="Times New Roman"/>
                <w:b/>
                <w:sz w:val="18"/>
                <w:szCs w:val="18"/>
                <w:lang w:eastAsia="tr-TR"/>
              </w:rPr>
              <w:t>1 (bir) yıl</w:t>
            </w:r>
            <w:r w:rsidRPr="00155709">
              <w:rPr>
                <w:rFonts w:ascii="Times New Roman" w:eastAsia="Times New Roman" w:hAnsi="Times New Roman" w:cs="Times New Roman"/>
                <w:sz w:val="18"/>
                <w:szCs w:val="18"/>
                <w:lang w:eastAsia="tr-TR"/>
              </w:rPr>
              <w:t xml:space="preserve"> süreli, kesin, limit dışı, tamamen ve kısmen nakde çevrilebilir nitelikte</w:t>
            </w:r>
            <w:r w:rsidRPr="00155709">
              <w:rPr>
                <w:rFonts w:ascii="Times New Roman" w:hAnsi="Times New Roman" w:cs="Times New Roman"/>
              </w:rPr>
              <w:t xml:space="preserve"> </w:t>
            </w:r>
            <w:r w:rsidRPr="00155709">
              <w:rPr>
                <w:rFonts w:ascii="Times New Roman" w:eastAsia="Times New Roman" w:hAnsi="Times New Roman" w:cs="Times New Roman"/>
                <w:sz w:val="18"/>
                <w:szCs w:val="18"/>
                <w:lang w:eastAsia="tr-TR"/>
              </w:rPr>
              <w:t xml:space="preserve">olacak şekilde; </w:t>
            </w:r>
            <w:r w:rsidRPr="00155709">
              <w:rPr>
                <w:rFonts w:ascii="Times New Roman" w:eastAsia="Times New Roman" w:hAnsi="Times New Roman" w:cs="Times New Roman"/>
                <w:b/>
                <w:sz w:val="18"/>
                <w:szCs w:val="18"/>
                <w:lang w:eastAsia="tr-TR"/>
              </w:rPr>
              <w:t>10 (on) MWe</w:t>
            </w:r>
            <w:r w:rsidRPr="00155709">
              <w:rPr>
                <w:rFonts w:ascii="Times New Roman" w:eastAsia="Times New Roman" w:hAnsi="Times New Roman" w:cs="Times New Roman"/>
                <w:sz w:val="18"/>
                <w:szCs w:val="18"/>
                <w:lang w:eastAsia="tr-TR"/>
              </w:rPr>
              <w:t xml:space="preserve"> kapasiteli </w:t>
            </w:r>
            <w:proofErr w:type="spellStart"/>
            <w:r w:rsidRPr="00155709">
              <w:rPr>
                <w:rFonts w:ascii="Times New Roman" w:eastAsia="Times New Roman" w:hAnsi="Times New Roman" w:cs="Times New Roman"/>
                <w:sz w:val="18"/>
                <w:szCs w:val="18"/>
                <w:lang w:eastAsia="tr-TR"/>
              </w:rPr>
              <w:t>Yarışma’lar</w:t>
            </w:r>
            <w:proofErr w:type="spellEnd"/>
            <w:r w:rsidRPr="00155709">
              <w:rPr>
                <w:rFonts w:ascii="Times New Roman" w:eastAsia="Times New Roman" w:hAnsi="Times New Roman" w:cs="Times New Roman"/>
                <w:sz w:val="18"/>
                <w:szCs w:val="18"/>
                <w:lang w:eastAsia="tr-TR"/>
              </w:rPr>
              <w:t xml:space="preserve"> için </w:t>
            </w:r>
            <w:r w:rsidRPr="00155709">
              <w:rPr>
                <w:rFonts w:ascii="Times New Roman" w:eastAsia="Times New Roman" w:hAnsi="Times New Roman" w:cs="Times New Roman"/>
                <w:b/>
                <w:sz w:val="18"/>
                <w:szCs w:val="18"/>
                <w:lang w:eastAsia="tr-TR"/>
              </w:rPr>
              <w:t>5.000.000 (</w:t>
            </w:r>
            <w:proofErr w:type="spellStart"/>
            <w:r w:rsidRPr="00155709">
              <w:rPr>
                <w:rFonts w:ascii="Times New Roman" w:eastAsia="Times New Roman" w:hAnsi="Times New Roman" w:cs="Times New Roman"/>
                <w:b/>
                <w:sz w:val="18"/>
                <w:szCs w:val="18"/>
                <w:lang w:eastAsia="tr-TR"/>
              </w:rPr>
              <w:t>beşmilyon</w:t>
            </w:r>
            <w:proofErr w:type="spellEnd"/>
            <w:r w:rsidRPr="00155709">
              <w:rPr>
                <w:rFonts w:ascii="Times New Roman" w:eastAsia="Times New Roman" w:hAnsi="Times New Roman" w:cs="Times New Roman"/>
                <w:b/>
                <w:sz w:val="18"/>
                <w:szCs w:val="18"/>
                <w:lang w:eastAsia="tr-TR"/>
              </w:rPr>
              <w:t>) Türk Lirası</w:t>
            </w:r>
            <w:r w:rsidRPr="00155709">
              <w:rPr>
                <w:rFonts w:ascii="Times New Roman" w:eastAsia="Times New Roman" w:hAnsi="Times New Roman" w:cs="Times New Roman"/>
                <w:sz w:val="18"/>
                <w:szCs w:val="18"/>
                <w:lang w:eastAsia="tr-TR"/>
              </w:rPr>
              <w:t>,</w:t>
            </w:r>
            <w:r w:rsidRPr="00155709">
              <w:rPr>
                <w:rFonts w:ascii="Times New Roman" w:eastAsia="Times New Roman" w:hAnsi="Times New Roman" w:cs="Times New Roman"/>
                <w:b/>
                <w:sz w:val="18"/>
                <w:szCs w:val="18"/>
                <w:lang w:eastAsia="tr-TR"/>
              </w:rPr>
              <w:t xml:space="preserve"> 20 (yirmi) MWe</w:t>
            </w:r>
            <w:r w:rsidRPr="00155709">
              <w:rPr>
                <w:rFonts w:ascii="Times New Roman" w:eastAsia="Times New Roman" w:hAnsi="Times New Roman" w:cs="Times New Roman"/>
                <w:sz w:val="18"/>
                <w:szCs w:val="18"/>
                <w:lang w:eastAsia="tr-TR"/>
              </w:rPr>
              <w:t xml:space="preserve"> kapasiteli </w:t>
            </w:r>
            <w:proofErr w:type="spellStart"/>
            <w:r w:rsidRPr="00155709">
              <w:rPr>
                <w:rFonts w:ascii="Times New Roman" w:eastAsia="Times New Roman" w:hAnsi="Times New Roman" w:cs="Times New Roman"/>
                <w:sz w:val="18"/>
                <w:szCs w:val="18"/>
                <w:lang w:eastAsia="tr-TR"/>
              </w:rPr>
              <w:t>Yarışma’lar</w:t>
            </w:r>
            <w:proofErr w:type="spellEnd"/>
            <w:r w:rsidRPr="00155709">
              <w:rPr>
                <w:rFonts w:ascii="Times New Roman" w:eastAsia="Times New Roman" w:hAnsi="Times New Roman" w:cs="Times New Roman"/>
                <w:sz w:val="18"/>
                <w:szCs w:val="18"/>
                <w:lang w:eastAsia="tr-TR"/>
              </w:rPr>
              <w:t xml:space="preserve"> için </w:t>
            </w:r>
            <w:r w:rsidRPr="00155709">
              <w:rPr>
                <w:rFonts w:ascii="Times New Roman" w:eastAsia="Times New Roman" w:hAnsi="Times New Roman" w:cs="Times New Roman"/>
                <w:b/>
                <w:sz w:val="18"/>
                <w:szCs w:val="18"/>
                <w:lang w:eastAsia="tr-TR"/>
              </w:rPr>
              <w:t>10.000.000 (</w:t>
            </w:r>
            <w:proofErr w:type="spellStart"/>
            <w:r w:rsidRPr="00155709">
              <w:rPr>
                <w:rFonts w:ascii="Times New Roman" w:eastAsia="Times New Roman" w:hAnsi="Times New Roman" w:cs="Times New Roman"/>
                <w:b/>
                <w:sz w:val="18"/>
                <w:szCs w:val="18"/>
                <w:lang w:eastAsia="tr-TR"/>
              </w:rPr>
              <w:t>onmilyon</w:t>
            </w:r>
            <w:proofErr w:type="spellEnd"/>
            <w:r w:rsidRPr="00155709">
              <w:rPr>
                <w:rFonts w:ascii="Times New Roman" w:eastAsia="Times New Roman" w:hAnsi="Times New Roman" w:cs="Times New Roman"/>
                <w:b/>
                <w:sz w:val="18"/>
                <w:szCs w:val="18"/>
                <w:lang w:eastAsia="tr-TR"/>
              </w:rPr>
              <w:t>) Türk Lirası, 30 (otuz) MWe</w:t>
            </w:r>
            <w:r w:rsidRPr="00155709">
              <w:rPr>
                <w:rFonts w:ascii="Times New Roman" w:eastAsia="Times New Roman" w:hAnsi="Times New Roman" w:cs="Times New Roman"/>
                <w:sz w:val="18"/>
                <w:szCs w:val="18"/>
                <w:lang w:eastAsia="tr-TR"/>
              </w:rPr>
              <w:t xml:space="preserve"> kapasiteli </w:t>
            </w:r>
            <w:proofErr w:type="spellStart"/>
            <w:r w:rsidRPr="00155709">
              <w:rPr>
                <w:rFonts w:ascii="Times New Roman" w:eastAsia="Times New Roman" w:hAnsi="Times New Roman" w:cs="Times New Roman"/>
                <w:sz w:val="18"/>
                <w:szCs w:val="18"/>
                <w:lang w:eastAsia="tr-TR"/>
              </w:rPr>
              <w:t>Yarışma’lar</w:t>
            </w:r>
            <w:proofErr w:type="spellEnd"/>
            <w:r w:rsidRPr="00155709">
              <w:rPr>
                <w:rFonts w:ascii="Times New Roman" w:eastAsia="Times New Roman" w:hAnsi="Times New Roman" w:cs="Times New Roman"/>
                <w:sz w:val="18"/>
                <w:szCs w:val="18"/>
                <w:lang w:eastAsia="tr-TR"/>
              </w:rPr>
              <w:t xml:space="preserve"> için </w:t>
            </w:r>
            <w:r w:rsidRPr="00155709">
              <w:rPr>
                <w:rFonts w:ascii="Times New Roman" w:eastAsia="Times New Roman" w:hAnsi="Times New Roman" w:cs="Times New Roman"/>
                <w:b/>
                <w:sz w:val="18"/>
                <w:szCs w:val="18"/>
                <w:lang w:eastAsia="tr-TR"/>
              </w:rPr>
              <w:t>15.000.000 (</w:t>
            </w:r>
            <w:proofErr w:type="spellStart"/>
            <w:r w:rsidRPr="00155709">
              <w:rPr>
                <w:rFonts w:ascii="Times New Roman" w:eastAsia="Times New Roman" w:hAnsi="Times New Roman" w:cs="Times New Roman"/>
                <w:b/>
                <w:sz w:val="18"/>
                <w:szCs w:val="18"/>
                <w:lang w:eastAsia="tr-TR"/>
              </w:rPr>
              <w:t>onbeşmilyon</w:t>
            </w:r>
            <w:proofErr w:type="spellEnd"/>
            <w:r w:rsidRPr="00155709">
              <w:rPr>
                <w:rFonts w:ascii="Times New Roman" w:eastAsia="Times New Roman" w:hAnsi="Times New Roman" w:cs="Times New Roman"/>
                <w:b/>
                <w:sz w:val="18"/>
                <w:szCs w:val="18"/>
                <w:lang w:eastAsia="tr-TR"/>
              </w:rPr>
              <w:t>) Türk Lirası</w:t>
            </w:r>
            <w:r w:rsidRPr="00155709">
              <w:rPr>
                <w:rFonts w:ascii="Times New Roman" w:eastAsia="Times New Roman" w:hAnsi="Times New Roman" w:cs="Times New Roman"/>
                <w:sz w:val="18"/>
                <w:szCs w:val="18"/>
                <w:lang w:eastAsia="tr-TR"/>
              </w:rPr>
              <w:t xml:space="preserve"> tutarındaki teminat mektubu İdare’ye sunulur. Yarışmanın kazanılması halinde ise, en geç sözleşmenin imzalanacağı tarihe kadar, </w:t>
            </w:r>
            <w:r w:rsidRPr="00155709">
              <w:rPr>
                <w:rFonts w:ascii="Times New Roman" w:eastAsia="Times New Roman" w:hAnsi="Times New Roman" w:cs="Times New Roman"/>
                <w:b/>
                <w:sz w:val="18"/>
                <w:szCs w:val="18"/>
                <w:lang w:eastAsia="tr-TR"/>
              </w:rPr>
              <w:t>10 (on) yıl</w:t>
            </w:r>
            <w:r w:rsidRPr="00155709">
              <w:rPr>
                <w:rFonts w:ascii="Times New Roman" w:eastAsia="Times New Roman" w:hAnsi="Times New Roman" w:cs="Times New Roman"/>
                <w:sz w:val="18"/>
                <w:szCs w:val="18"/>
                <w:lang w:eastAsia="tr-TR"/>
              </w:rPr>
              <w:t xml:space="preserve"> süreli, kesin, limit dışı, tamamen ve kısmen nakde çevrilebilir nitelikte olacak şekilde; 1</w:t>
            </w:r>
            <w:r w:rsidRPr="00155709">
              <w:rPr>
                <w:rFonts w:ascii="Times New Roman" w:eastAsia="Times New Roman" w:hAnsi="Times New Roman" w:cs="Times New Roman"/>
                <w:b/>
                <w:sz w:val="18"/>
                <w:szCs w:val="18"/>
                <w:lang w:eastAsia="tr-TR"/>
              </w:rPr>
              <w:t>0 (on) MWe</w:t>
            </w:r>
            <w:r w:rsidRPr="00155709">
              <w:rPr>
                <w:rFonts w:ascii="Times New Roman" w:eastAsia="Times New Roman" w:hAnsi="Times New Roman" w:cs="Times New Roman"/>
                <w:sz w:val="18"/>
                <w:szCs w:val="18"/>
                <w:lang w:eastAsia="tr-TR"/>
              </w:rPr>
              <w:t xml:space="preserve"> kapasiteli </w:t>
            </w:r>
            <w:proofErr w:type="spellStart"/>
            <w:r w:rsidRPr="00155709">
              <w:rPr>
                <w:rFonts w:ascii="Times New Roman" w:eastAsia="Times New Roman" w:hAnsi="Times New Roman" w:cs="Times New Roman"/>
                <w:sz w:val="18"/>
                <w:szCs w:val="18"/>
                <w:lang w:eastAsia="tr-TR"/>
              </w:rPr>
              <w:t>Yarışma’lar</w:t>
            </w:r>
            <w:proofErr w:type="spellEnd"/>
            <w:r w:rsidRPr="00155709">
              <w:rPr>
                <w:rFonts w:ascii="Times New Roman" w:eastAsia="Times New Roman" w:hAnsi="Times New Roman" w:cs="Times New Roman"/>
                <w:sz w:val="18"/>
                <w:szCs w:val="18"/>
                <w:lang w:eastAsia="tr-TR"/>
              </w:rPr>
              <w:t xml:space="preserve"> için </w:t>
            </w:r>
            <w:r w:rsidRPr="00155709">
              <w:rPr>
                <w:rFonts w:ascii="Times New Roman" w:eastAsia="Times New Roman" w:hAnsi="Times New Roman" w:cs="Times New Roman"/>
                <w:b/>
                <w:sz w:val="18"/>
                <w:szCs w:val="18"/>
                <w:lang w:eastAsia="tr-TR"/>
              </w:rPr>
              <w:t>10.000.000 (</w:t>
            </w:r>
            <w:proofErr w:type="spellStart"/>
            <w:r w:rsidRPr="00155709">
              <w:rPr>
                <w:rFonts w:ascii="Times New Roman" w:eastAsia="Times New Roman" w:hAnsi="Times New Roman" w:cs="Times New Roman"/>
                <w:b/>
                <w:sz w:val="18"/>
                <w:szCs w:val="18"/>
                <w:lang w:eastAsia="tr-TR"/>
              </w:rPr>
              <w:t>onmilyon</w:t>
            </w:r>
            <w:proofErr w:type="spellEnd"/>
            <w:r w:rsidRPr="00155709">
              <w:rPr>
                <w:rFonts w:ascii="Times New Roman" w:eastAsia="Times New Roman" w:hAnsi="Times New Roman" w:cs="Times New Roman"/>
                <w:b/>
                <w:sz w:val="18"/>
                <w:szCs w:val="18"/>
                <w:lang w:eastAsia="tr-TR"/>
              </w:rPr>
              <w:t>) Türk Lirası</w:t>
            </w:r>
            <w:r w:rsidRPr="00155709">
              <w:rPr>
                <w:rFonts w:ascii="Times New Roman" w:eastAsia="Times New Roman" w:hAnsi="Times New Roman" w:cs="Times New Roman"/>
                <w:sz w:val="18"/>
                <w:szCs w:val="18"/>
                <w:lang w:eastAsia="tr-TR"/>
              </w:rPr>
              <w:t>,</w:t>
            </w:r>
            <w:r w:rsidRPr="00155709">
              <w:rPr>
                <w:rFonts w:ascii="Times New Roman" w:eastAsia="Times New Roman" w:hAnsi="Times New Roman" w:cs="Times New Roman"/>
                <w:b/>
                <w:sz w:val="18"/>
                <w:szCs w:val="18"/>
                <w:lang w:eastAsia="tr-TR"/>
              </w:rPr>
              <w:t xml:space="preserve"> 20 (yirmi) MWe</w:t>
            </w:r>
            <w:r w:rsidRPr="00155709">
              <w:rPr>
                <w:rFonts w:ascii="Times New Roman" w:eastAsia="Times New Roman" w:hAnsi="Times New Roman" w:cs="Times New Roman"/>
                <w:sz w:val="18"/>
                <w:szCs w:val="18"/>
                <w:lang w:eastAsia="tr-TR"/>
              </w:rPr>
              <w:t xml:space="preserve"> kapasiteli </w:t>
            </w:r>
            <w:proofErr w:type="spellStart"/>
            <w:r w:rsidRPr="00155709">
              <w:rPr>
                <w:rFonts w:ascii="Times New Roman" w:eastAsia="Times New Roman" w:hAnsi="Times New Roman" w:cs="Times New Roman"/>
                <w:sz w:val="18"/>
                <w:szCs w:val="18"/>
                <w:lang w:eastAsia="tr-TR"/>
              </w:rPr>
              <w:t>Yarışma’lar</w:t>
            </w:r>
            <w:proofErr w:type="spellEnd"/>
            <w:r w:rsidRPr="00155709">
              <w:rPr>
                <w:rFonts w:ascii="Times New Roman" w:eastAsia="Times New Roman" w:hAnsi="Times New Roman" w:cs="Times New Roman"/>
                <w:sz w:val="18"/>
                <w:szCs w:val="18"/>
                <w:lang w:eastAsia="tr-TR"/>
              </w:rPr>
              <w:t xml:space="preserve"> için </w:t>
            </w:r>
            <w:r w:rsidRPr="00155709">
              <w:rPr>
                <w:rFonts w:ascii="Times New Roman" w:eastAsia="Times New Roman" w:hAnsi="Times New Roman" w:cs="Times New Roman"/>
                <w:b/>
                <w:sz w:val="18"/>
                <w:szCs w:val="18"/>
                <w:lang w:eastAsia="tr-TR"/>
              </w:rPr>
              <w:t>20.000.000 (</w:t>
            </w:r>
            <w:proofErr w:type="spellStart"/>
            <w:r w:rsidRPr="00155709">
              <w:rPr>
                <w:rFonts w:ascii="Times New Roman" w:eastAsia="Times New Roman" w:hAnsi="Times New Roman" w:cs="Times New Roman"/>
                <w:b/>
                <w:sz w:val="18"/>
                <w:szCs w:val="18"/>
                <w:lang w:eastAsia="tr-TR"/>
              </w:rPr>
              <w:t>yirmimilyon</w:t>
            </w:r>
            <w:proofErr w:type="spellEnd"/>
            <w:r w:rsidRPr="00155709">
              <w:rPr>
                <w:rFonts w:ascii="Times New Roman" w:eastAsia="Times New Roman" w:hAnsi="Times New Roman" w:cs="Times New Roman"/>
                <w:b/>
                <w:sz w:val="18"/>
                <w:szCs w:val="18"/>
                <w:lang w:eastAsia="tr-TR"/>
              </w:rPr>
              <w:t>) Türk Lirası</w:t>
            </w:r>
            <w:r w:rsidRPr="00155709">
              <w:rPr>
                <w:rFonts w:ascii="Times New Roman" w:eastAsia="Times New Roman" w:hAnsi="Times New Roman" w:cs="Times New Roman"/>
                <w:sz w:val="18"/>
                <w:szCs w:val="18"/>
                <w:lang w:eastAsia="tr-TR"/>
              </w:rPr>
              <w:t>, 3</w:t>
            </w:r>
            <w:r w:rsidRPr="00155709">
              <w:rPr>
                <w:rFonts w:ascii="Times New Roman" w:eastAsia="Times New Roman" w:hAnsi="Times New Roman" w:cs="Times New Roman"/>
                <w:b/>
                <w:sz w:val="18"/>
                <w:szCs w:val="18"/>
                <w:lang w:eastAsia="tr-TR"/>
              </w:rPr>
              <w:t>0 (otuz) MWe</w:t>
            </w:r>
            <w:r w:rsidRPr="00155709">
              <w:rPr>
                <w:rFonts w:ascii="Times New Roman" w:eastAsia="Times New Roman" w:hAnsi="Times New Roman" w:cs="Times New Roman"/>
                <w:sz w:val="18"/>
                <w:szCs w:val="18"/>
                <w:lang w:eastAsia="tr-TR"/>
              </w:rPr>
              <w:t xml:space="preserve"> kapasiteli </w:t>
            </w:r>
            <w:proofErr w:type="spellStart"/>
            <w:r w:rsidRPr="00155709">
              <w:rPr>
                <w:rFonts w:ascii="Times New Roman" w:eastAsia="Times New Roman" w:hAnsi="Times New Roman" w:cs="Times New Roman"/>
                <w:sz w:val="18"/>
                <w:szCs w:val="18"/>
                <w:lang w:eastAsia="tr-TR"/>
              </w:rPr>
              <w:t>Yarışma’lar</w:t>
            </w:r>
            <w:proofErr w:type="spellEnd"/>
            <w:r w:rsidRPr="00155709">
              <w:rPr>
                <w:rFonts w:ascii="Times New Roman" w:eastAsia="Times New Roman" w:hAnsi="Times New Roman" w:cs="Times New Roman"/>
                <w:sz w:val="18"/>
                <w:szCs w:val="18"/>
                <w:lang w:eastAsia="tr-TR"/>
              </w:rPr>
              <w:t xml:space="preserve"> için </w:t>
            </w:r>
            <w:r w:rsidRPr="00155709">
              <w:rPr>
                <w:rFonts w:ascii="Times New Roman" w:eastAsia="Times New Roman" w:hAnsi="Times New Roman" w:cs="Times New Roman"/>
                <w:b/>
                <w:sz w:val="18"/>
                <w:szCs w:val="18"/>
                <w:lang w:eastAsia="tr-TR"/>
              </w:rPr>
              <w:t>30.000.000</w:t>
            </w:r>
            <w:r w:rsidRPr="00155709">
              <w:rPr>
                <w:rFonts w:ascii="Times New Roman" w:hAnsi="Times New Roman" w:cs="Times New Roman"/>
                <w:b/>
              </w:rPr>
              <w:t xml:space="preserve"> </w:t>
            </w:r>
            <w:r w:rsidRPr="00155709">
              <w:rPr>
                <w:rFonts w:ascii="Times New Roman" w:eastAsia="Times New Roman" w:hAnsi="Times New Roman" w:cs="Times New Roman"/>
                <w:b/>
                <w:sz w:val="18"/>
                <w:szCs w:val="18"/>
                <w:lang w:eastAsia="tr-TR"/>
              </w:rPr>
              <w:t>(</w:t>
            </w:r>
            <w:proofErr w:type="spellStart"/>
            <w:r w:rsidRPr="00155709">
              <w:rPr>
                <w:rFonts w:ascii="Times New Roman" w:eastAsia="Times New Roman" w:hAnsi="Times New Roman" w:cs="Times New Roman"/>
                <w:b/>
                <w:sz w:val="18"/>
                <w:szCs w:val="18"/>
                <w:lang w:eastAsia="tr-TR"/>
              </w:rPr>
              <w:t>otuzmilyon</w:t>
            </w:r>
            <w:proofErr w:type="spellEnd"/>
            <w:r w:rsidRPr="00155709">
              <w:rPr>
                <w:rFonts w:ascii="Times New Roman" w:eastAsia="Times New Roman" w:hAnsi="Times New Roman" w:cs="Times New Roman"/>
                <w:b/>
                <w:sz w:val="18"/>
                <w:szCs w:val="18"/>
                <w:lang w:eastAsia="tr-TR"/>
              </w:rPr>
              <w:t>) Türk Lirası</w:t>
            </w:r>
            <w:r w:rsidRPr="00155709">
              <w:rPr>
                <w:rFonts w:ascii="Times New Roman" w:eastAsia="Times New Roman" w:hAnsi="Times New Roman" w:cs="Times New Roman"/>
                <w:sz w:val="18"/>
                <w:szCs w:val="18"/>
                <w:lang w:eastAsia="tr-TR"/>
              </w:rPr>
              <w:t xml:space="preserve"> tutarındaki teminat mektubu İdare’ye sunulur. Bu durumda başvuru aşamasında sunulmuş olan teminat mektubu iade edilir. </w:t>
            </w:r>
          </w:p>
          <w:p w:rsidR="009D4A26" w:rsidRPr="00155709" w:rsidRDefault="009D4A26" w:rsidP="004A4D8E">
            <w:pPr>
              <w:tabs>
                <w:tab w:val="left" w:pos="2410"/>
              </w:tabs>
              <w:jc w:val="both"/>
              <w:rPr>
                <w:rFonts w:ascii="Times New Roman" w:eastAsia="Times New Roman" w:hAnsi="Times New Roman" w:cs="Times New Roman"/>
                <w:sz w:val="6"/>
                <w:szCs w:val="6"/>
                <w:lang w:eastAsia="tr-TR"/>
              </w:rPr>
            </w:pPr>
          </w:p>
          <w:p w:rsidR="009D4A26" w:rsidRPr="00155709" w:rsidRDefault="009D4A26" w:rsidP="004A4D8E">
            <w:pPr>
              <w:tabs>
                <w:tab w:val="left" w:pos="2410"/>
              </w:tabs>
              <w:jc w:val="both"/>
              <w:rPr>
                <w:rFonts w:ascii="Times New Roman" w:eastAsia="Times New Roman" w:hAnsi="Times New Roman" w:cs="Times New Roman"/>
                <w:sz w:val="6"/>
                <w:szCs w:val="6"/>
                <w:lang w:eastAsia="tr-TR"/>
              </w:rPr>
            </w:pPr>
          </w:p>
        </w:tc>
      </w:tr>
      <w:tr w:rsidR="009D4A26" w:rsidRPr="00155709" w:rsidTr="004A4D8E">
        <w:trPr>
          <w:trHeight w:val="846"/>
        </w:trPr>
        <w:tc>
          <w:tcPr>
            <w:tcW w:w="9212" w:type="dxa"/>
          </w:tcPr>
          <w:p w:rsidR="009D4A26" w:rsidRPr="00155709" w:rsidRDefault="009D4A26" w:rsidP="004A4D8E">
            <w:pPr>
              <w:tabs>
                <w:tab w:val="right" w:pos="6521"/>
              </w:tabs>
              <w:jc w:val="both"/>
              <w:rPr>
                <w:rFonts w:ascii="Times New Roman" w:eastAsia="Times New Roman" w:hAnsi="Times New Roman" w:cs="Times New Roman"/>
                <w:sz w:val="18"/>
                <w:szCs w:val="18"/>
                <w:lang w:eastAsia="tr-TR"/>
              </w:rPr>
            </w:pPr>
            <w:proofErr w:type="gramStart"/>
            <w:r w:rsidRPr="00155709">
              <w:rPr>
                <w:rFonts w:ascii="Times New Roman" w:eastAsia="Times New Roman" w:hAnsi="Times New Roman" w:cs="Times New Roman"/>
                <w:sz w:val="18"/>
                <w:szCs w:val="18"/>
                <w:lang w:eastAsia="tr-TR"/>
              </w:rPr>
              <w:t>4 -</w:t>
            </w:r>
            <w:proofErr w:type="gramEnd"/>
            <w:r w:rsidRPr="00155709">
              <w:rPr>
                <w:rFonts w:ascii="Times New Roman" w:eastAsia="Times New Roman" w:hAnsi="Times New Roman" w:cs="Times New Roman"/>
                <w:sz w:val="18"/>
                <w:szCs w:val="18"/>
                <w:lang w:eastAsia="tr-TR"/>
              </w:rPr>
              <w:t xml:space="preserve"> </w:t>
            </w:r>
            <w:r w:rsidRPr="00155709">
              <w:rPr>
                <w:rFonts w:ascii="Times New Roman" w:hAnsi="Times New Roman" w:cs="Times New Roman"/>
                <w:sz w:val="18"/>
                <w:szCs w:val="18"/>
              </w:rPr>
              <w:t>Elektrik enerjisi alım tavan fiyatı ve alım süresi:</w:t>
            </w:r>
            <w:r w:rsidRPr="00155709">
              <w:rPr>
                <w:rFonts w:ascii="Times New Roman" w:eastAsia="Times New Roman" w:hAnsi="Times New Roman" w:cs="Times New Roman"/>
                <w:sz w:val="18"/>
                <w:szCs w:val="18"/>
                <w:lang w:eastAsia="tr-TR"/>
              </w:rPr>
              <w:t xml:space="preserve"> </w:t>
            </w:r>
          </w:p>
          <w:p w:rsidR="009D4A26" w:rsidRPr="00155709" w:rsidRDefault="009D4A26" w:rsidP="004A4D8E">
            <w:pPr>
              <w:pStyle w:val="ListeParagraf"/>
              <w:numPr>
                <w:ilvl w:val="0"/>
                <w:numId w:val="5"/>
              </w:numPr>
              <w:tabs>
                <w:tab w:val="right" w:pos="6521"/>
              </w:tabs>
              <w:ind w:left="771" w:hanging="238"/>
              <w:jc w:val="both"/>
              <w:rPr>
                <w:rFonts w:ascii="Times New Roman" w:eastAsia="Times New Roman" w:hAnsi="Times New Roman" w:cs="Times New Roman"/>
                <w:b/>
                <w:sz w:val="18"/>
                <w:szCs w:val="18"/>
                <w:lang w:eastAsia="tr-TR"/>
              </w:rPr>
            </w:pPr>
            <w:r w:rsidRPr="00155709">
              <w:rPr>
                <w:rFonts w:ascii="Times New Roman" w:eastAsia="Times New Roman" w:hAnsi="Times New Roman" w:cs="Times New Roman"/>
                <w:sz w:val="18"/>
                <w:szCs w:val="18"/>
                <w:lang w:eastAsia="tr-TR"/>
              </w:rPr>
              <w:t xml:space="preserve">Her bir yarışma için yarışma başlangıç tavan fiyatı: </w:t>
            </w:r>
            <w:r w:rsidRPr="00155709">
              <w:rPr>
                <w:rFonts w:ascii="Times New Roman" w:eastAsia="Times New Roman" w:hAnsi="Times New Roman" w:cs="Times New Roman"/>
                <w:b/>
                <w:sz w:val="18"/>
                <w:szCs w:val="18"/>
                <w:lang w:eastAsia="tr-TR"/>
              </w:rPr>
              <w:t>40 (kırk) Türk Lirası kuruş/kWh</w:t>
            </w:r>
          </w:p>
          <w:p w:rsidR="009D4A26" w:rsidRPr="00155709" w:rsidRDefault="009D4A26" w:rsidP="004A4D8E">
            <w:pPr>
              <w:pStyle w:val="ListeParagraf"/>
              <w:numPr>
                <w:ilvl w:val="0"/>
                <w:numId w:val="5"/>
              </w:numPr>
              <w:tabs>
                <w:tab w:val="right" w:pos="6521"/>
              </w:tabs>
              <w:ind w:left="771" w:hanging="238"/>
              <w:jc w:val="both"/>
              <w:rPr>
                <w:rFonts w:ascii="Times New Roman" w:eastAsia="Times New Roman" w:hAnsi="Times New Roman" w:cs="Times New Roman"/>
                <w:b/>
                <w:sz w:val="18"/>
                <w:szCs w:val="18"/>
                <w:lang w:eastAsia="tr-TR"/>
              </w:rPr>
            </w:pPr>
            <w:r w:rsidRPr="00155709">
              <w:rPr>
                <w:rFonts w:ascii="Times New Roman" w:eastAsia="Times New Roman" w:hAnsi="Times New Roman" w:cs="Times New Roman"/>
                <w:sz w:val="18"/>
                <w:szCs w:val="18"/>
                <w:lang w:eastAsia="tr-TR"/>
              </w:rPr>
              <w:t xml:space="preserve">Elektrik enerjisi alım süresi: Bağlantı Kapasitesi’nin her bir megavat değeri için GES’in ilk kabul tarihinden itibaren üretilen ilk </w:t>
            </w:r>
            <w:r w:rsidRPr="00155709">
              <w:rPr>
                <w:rFonts w:ascii="Times New Roman" w:eastAsia="Times New Roman" w:hAnsi="Times New Roman" w:cs="Times New Roman"/>
                <w:b/>
                <w:sz w:val="18"/>
                <w:szCs w:val="18"/>
                <w:lang w:eastAsia="tr-TR"/>
              </w:rPr>
              <w:t>23 (</w:t>
            </w:r>
            <w:proofErr w:type="spellStart"/>
            <w:r w:rsidRPr="00155709">
              <w:rPr>
                <w:rFonts w:ascii="Times New Roman" w:eastAsia="Times New Roman" w:hAnsi="Times New Roman" w:cs="Times New Roman"/>
                <w:b/>
                <w:sz w:val="18"/>
                <w:szCs w:val="18"/>
                <w:lang w:eastAsia="tr-TR"/>
              </w:rPr>
              <w:t>yirmiüç</w:t>
            </w:r>
            <w:proofErr w:type="spellEnd"/>
            <w:r w:rsidRPr="00155709">
              <w:rPr>
                <w:rFonts w:ascii="Times New Roman" w:eastAsia="Times New Roman" w:hAnsi="Times New Roman" w:cs="Times New Roman"/>
                <w:b/>
                <w:sz w:val="18"/>
                <w:szCs w:val="18"/>
                <w:lang w:eastAsia="tr-TR"/>
              </w:rPr>
              <w:t xml:space="preserve">) </w:t>
            </w:r>
            <w:proofErr w:type="spellStart"/>
            <w:r w:rsidRPr="00155709">
              <w:rPr>
                <w:rFonts w:ascii="Times New Roman" w:eastAsia="Times New Roman" w:hAnsi="Times New Roman" w:cs="Times New Roman"/>
                <w:b/>
                <w:sz w:val="18"/>
                <w:szCs w:val="18"/>
                <w:lang w:eastAsia="tr-TR"/>
              </w:rPr>
              <w:t>GWh</w:t>
            </w:r>
            <w:proofErr w:type="spellEnd"/>
            <w:r w:rsidRPr="00155709">
              <w:rPr>
                <w:rFonts w:ascii="Times New Roman" w:eastAsia="Times New Roman" w:hAnsi="Times New Roman" w:cs="Times New Roman"/>
                <w:sz w:val="18"/>
                <w:szCs w:val="18"/>
                <w:lang w:eastAsia="tr-TR"/>
              </w:rPr>
              <w:t xml:space="preserve"> miktarındaki elektrik enerjisinin iletim veya dağıtım sistemine verildiği süre</w:t>
            </w:r>
          </w:p>
          <w:p w:rsidR="009D4A26" w:rsidRPr="00155709" w:rsidRDefault="009D4A26" w:rsidP="004A4D8E">
            <w:pPr>
              <w:pStyle w:val="ListeParagraf"/>
              <w:tabs>
                <w:tab w:val="right" w:pos="6521"/>
              </w:tabs>
              <w:ind w:left="771"/>
              <w:rPr>
                <w:rFonts w:ascii="Times New Roman" w:eastAsia="Times New Roman" w:hAnsi="Times New Roman" w:cs="Times New Roman"/>
                <w:b/>
                <w:sz w:val="4"/>
                <w:szCs w:val="4"/>
                <w:lang w:eastAsia="tr-TR"/>
              </w:rPr>
            </w:pPr>
          </w:p>
        </w:tc>
      </w:tr>
      <w:tr w:rsidR="009D4A26" w:rsidRPr="00155709" w:rsidTr="004A4D8E">
        <w:tc>
          <w:tcPr>
            <w:tcW w:w="9212" w:type="dxa"/>
          </w:tcPr>
          <w:p w:rsidR="009D4A26" w:rsidRPr="00155709" w:rsidRDefault="009D4A26" w:rsidP="004A4D8E">
            <w:pPr>
              <w:tabs>
                <w:tab w:val="right" w:pos="6521"/>
              </w:tabs>
              <w:jc w:val="both"/>
              <w:rPr>
                <w:rFonts w:ascii="Times New Roman" w:eastAsia="Times New Roman" w:hAnsi="Times New Roman" w:cs="Times New Roman"/>
                <w:sz w:val="18"/>
                <w:szCs w:val="18"/>
                <w:lang w:eastAsia="tr-TR"/>
              </w:rPr>
            </w:pPr>
            <w:proofErr w:type="gramStart"/>
            <w:r w:rsidRPr="00155709">
              <w:rPr>
                <w:rFonts w:ascii="Times New Roman" w:eastAsia="Times New Roman" w:hAnsi="Times New Roman" w:cs="Times New Roman"/>
                <w:sz w:val="18"/>
                <w:szCs w:val="18"/>
                <w:lang w:eastAsia="tr-TR"/>
              </w:rPr>
              <w:t>5 -</w:t>
            </w:r>
            <w:proofErr w:type="gramEnd"/>
            <w:r w:rsidRPr="00155709">
              <w:rPr>
                <w:rFonts w:ascii="Times New Roman" w:eastAsia="Times New Roman" w:hAnsi="Times New Roman" w:cs="Times New Roman"/>
                <w:sz w:val="18"/>
                <w:szCs w:val="18"/>
                <w:lang w:eastAsia="tr-TR"/>
              </w:rPr>
              <w:t xml:space="preserve"> İdare, yarışmaları yapıp yapmamakta serbesttir. </w:t>
            </w:r>
          </w:p>
          <w:p w:rsidR="009D4A26" w:rsidRPr="00155709" w:rsidRDefault="009D4A26" w:rsidP="004A4D8E">
            <w:pPr>
              <w:tabs>
                <w:tab w:val="right" w:pos="6521"/>
              </w:tabs>
              <w:jc w:val="both"/>
              <w:rPr>
                <w:rFonts w:ascii="Times New Roman" w:eastAsia="Times New Roman" w:hAnsi="Times New Roman" w:cs="Times New Roman"/>
                <w:sz w:val="18"/>
                <w:szCs w:val="18"/>
                <w:lang w:eastAsia="tr-TR"/>
              </w:rPr>
            </w:pPr>
            <w:proofErr w:type="gramStart"/>
            <w:r w:rsidRPr="00155709">
              <w:rPr>
                <w:rFonts w:ascii="Times New Roman" w:eastAsia="Times New Roman" w:hAnsi="Times New Roman" w:cs="Times New Roman"/>
                <w:sz w:val="18"/>
                <w:szCs w:val="18"/>
                <w:lang w:eastAsia="tr-TR"/>
              </w:rPr>
              <w:t>6 -</w:t>
            </w:r>
            <w:proofErr w:type="gramEnd"/>
            <w:r w:rsidRPr="00155709">
              <w:rPr>
                <w:rFonts w:ascii="Times New Roman" w:eastAsia="Times New Roman" w:hAnsi="Times New Roman" w:cs="Times New Roman"/>
                <w:sz w:val="18"/>
                <w:szCs w:val="18"/>
                <w:lang w:eastAsia="tr-TR"/>
              </w:rPr>
              <w:t xml:space="preserve"> İdare, başvuru tarihini belirli bir tarihe kadar veya bilahare belirlenecek bir tarihe kadar ertelemekte serbesttir. Bu husus, İdare’nin internet adresinde duyurulur.</w:t>
            </w:r>
          </w:p>
          <w:p w:rsidR="009D4A26" w:rsidRPr="00155709" w:rsidRDefault="009D4A26" w:rsidP="004A4D8E">
            <w:pPr>
              <w:tabs>
                <w:tab w:val="left" w:pos="2410"/>
              </w:tabs>
              <w:jc w:val="both"/>
              <w:rPr>
                <w:rFonts w:ascii="Times New Roman" w:eastAsia="Times New Roman" w:hAnsi="Times New Roman" w:cs="Times New Roman"/>
                <w:sz w:val="18"/>
                <w:szCs w:val="18"/>
                <w:lang w:eastAsia="tr-TR"/>
              </w:rPr>
            </w:pPr>
          </w:p>
        </w:tc>
      </w:tr>
    </w:tbl>
    <w:p w:rsidR="009D4A26" w:rsidRPr="00D46310" w:rsidRDefault="009D4A26" w:rsidP="009D4A26">
      <w:pPr>
        <w:jc w:val="center"/>
        <w:rPr>
          <w:rFonts w:ascii="Times New Roman" w:eastAsia="Times New Roman" w:hAnsi="Times New Roman" w:cs="Times New Roman"/>
          <w:b/>
          <w:sz w:val="18"/>
          <w:szCs w:val="18"/>
          <w:lang w:eastAsia="tr-TR"/>
        </w:rPr>
      </w:pPr>
    </w:p>
    <w:p w:rsidR="009D4A26" w:rsidRPr="00D46310" w:rsidRDefault="009D4A26" w:rsidP="009D4A26">
      <w:pPr>
        <w:jc w:val="center"/>
        <w:rPr>
          <w:rFonts w:ascii="Times New Roman" w:eastAsia="Times New Roman" w:hAnsi="Times New Roman" w:cs="Times New Roman"/>
          <w:b/>
          <w:sz w:val="18"/>
          <w:szCs w:val="18"/>
          <w:lang w:eastAsia="tr-TR"/>
        </w:rPr>
      </w:pPr>
    </w:p>
    <w:p w:rsidR="009D4A26" w:rsidRDefault="009D4A26" w:rsidP="00155709">
      <w:pPr>
        <w:rPr>
          <w:rFonts w:ascii="Times New Roman" w:eastAsia="Times New Roman" w:hAnsi="Times New Roman" w:cs="Times New Roman"/>
          <w:b/>
          <w:sz w:val="18"/>
          <w:szCs w:val="18"/>
          <w:lang w:eastAsia="tr-TR"/>
        </w:rPr>
      </w:pPr>
    </w:p>
    <w:p w:rsidR="00155709" w:rsidRPr="00D46310" w:rsidRDefault="00155709" w:rsidP="00155709">
      <w:pPr>
        <w:rPr>
          <w:rFonts w:ascii="Times New Roman" w:eastAsia="Times New Roman" w:hAnsi="Times New Roman" w:cs="Times New Roman"/>
          <w:b/>
          <w:sz w:val="18"/>
          <w:szCs w:val="18"/>
          <w:lang w:eastAsia="tr-TR"/>
        </w:rPr>
      </w:pPr>
    </w:p>
    <w:p w:rsidR="009D4A26" w:rsidRPr="009D7148" w:rsidRDefault="009D4A26" w:rsidP="009D4A26">
      <w:pPr>
        <w:jc w:val="center"/>
        <w:rPr>
          <w:rFonts w:ascii="Times New Roman" w:eastAsia="Calibri" w:hAnsi="Times New Roman" w:cs="Times New Roman"/>
          <w:b/>
          <w:sz w:val="24"/>
          <w:szCs w:val="24"/>
        </w:rPr>
      </w:pPr>
      <w:r w:rsidRPr="004614CD">
        <w:rPr>
          <w:rFonts w:ascii="Times New Roman" w:eastAsia="Calibri" w:hAnsi="Times New Roman" w:cs="Times New Roman"/>
          <w:b/>
          <w:sz w:val="24"/>
          <w:szCs w:val="24"/>
        </w:rPr>
        <w:lastRenderedPageBreak/>
        <w:t>EK</w:t>
      </w:r>
    </w:p>
    <w:p w:rsidR="009D4A26" w:rsidRDefault="009D4A26" w:rsidP="009D4A26">
      <w:pPr>
        <w:jc w:val="center"/>
        <w:rPr>
          <w:rFonts w:ascii="Times New Roman" w:hAnsi="Times New Roman" w:cs="Times New Roman"/>
          <w:b/>
          <w:bCs/>
          <w:color w:val="000000"/>
          <w:sz w:val="24"/>
          <w:szCs w:val="24"/>
        </w:rPr>
      </w:pPr>
      <w:r w:rsidRPr="009D7148">
        <w:rPr>
          <w:rFonts w:ascii="Times New Roman" w:hAnsi="Times New Roman" w:cs="Times New Roman"/>
          <w:b/>
          <w:bCs/>
          <w:color w:val="000000"/>
          <w:sz w:val="24"/>
          <w:szCs w:val="24"/>
        </w:rPr>
        <w:t>BAĞLANTI BÖLGELERİ, YARIŞMA ADLARI VE BAĞLANTI KAPASİTELERİ</w:t>
      </w:r>
    </w:p>
    <w:tbl>
      <w:tblPr>
        <w:tblW w:w="86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993"/>
        <w:gridCol w:w="2268"/>
        <w:gridCol w:w="2976"/>
        <w:gridCol w:w="2445"/>
      </w:tblGrid>
      <w:tr w:rsidR="009D4A26" w:rsidRPr="009D7148" w:rsidTr="004A4D8E">
        <w:trPr>
          <w:trHeight w:val="754"/>
          <w:jc w:val="center"/>
        </w:trPr>
        <w:tc>
          <w:tcPr>
            <w:tcW w:w="993" w:type="dxa"/>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jc w:val="center"/>
              <w:rPr>
                <w:rFonts w:ascii="Times New Roman" w:eastAsia="Times New Roman" w:hAnsi="Times New Roman" w:cs="Times New Roman"/>
                <w:b/>
                <w:bCs/>
                <w:color w:val="000000"/>
                <w:sz w:val="24"/>
                <w:szCs w:val="24"/>
                <w:lang w:eastAsia="tr-TR"/>
              </w:rPr>
            </w:pPr>
            <w:r w:rsidRPr="009D7148">
              <w:rPr>
                <w:rFonts w:ascii="Times New Roman" w:eastAsia="Times New Roman" w:hAnsi="Times New Roman" w:cs="Times New Roman"/>
                <w:b/>
                <w:bCs/>
                <w:color w:val="000000"/>
                <w:sz w:val="24"/>
                <w:szCs w:val="24"/>
                <w:lang w:eastAsia="tr-TR"/>
              </w:rPr>
              <w:t>SIRA NO</w:t>
            </w:r>
          </w:p>
        </w:tc>
        <w:tc>
          <w:tcPr>
            <w:tcW w:w="2268" w:type="dxa"/>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jc w:val="center"/>
              <w:rPr>
                <w:rFonts w:ascii="Times New Roman" w:eastAsia="Times New Roman" w:hAnsi="Times New Roman" w:cs="Times New Roman"/>
                <w:b/>
                <w:bCs/>
                <w:color w:val="000000"/>
                <w:sz w:val="24"/>
                <w:szCs w:val="24"/>
                <w:lang w:eastAsia="tr-TR"/>
              </w:rPr>
            </w:pPr>
            <w:r w:rsidRPr="009D7148">
              <w:rPr>
                <w:rFonts w:ascii="Times New Roman" w:eastAsia="Times New Roman" w:hAnsi="Times New Roman" w:cs="Times New Roman"/>
                <w:b/>
                <w:bCs/>
                <w:color w:val="000000"/>
                <w:sz w:val="24"/>
                <w:szCs w:val="24"/>
                <w:lang w:eastAsia="tr-TR"/>
              </w:rPr>
              <w:t>BAĞLANTI BÖLGESİ</w:t>
            </w:r>
          </w:p>
        </w:tc>
        <w:tc>
          <w:tcPr>
            <w:tcW w:w="2976" w:type="dxa"/>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jc w:val="center"/>
              <w:rPr>
                <w:rFonts w:ascii="Times New Roman" w:eastAsia="Times New Roman" w:hAnsi="Times New Roman" w:cs="Times New Roman"/>
                <w:b/>
                <w:bCs/>
                <w:color w:val="000000"/>
                <w:sz w:val="24"/>
                <w:szCs w:val="24"/>
                <w:lang w:eastAsia="tr-TR"/>
              </w:rPr>
            </w:pPr>
            <w:r w:rsidRPr="009D7148">
              <w:rPr>
                <w:rFonts w:ascii="Times New Roman" w:eastAsia="Times New Roman" w:hAnsi="Times New Roman" w:cs="Times New Roman"/>
                <w:b/>
                <w:bCs/>
                <w:color w:val="000000"/>
                <w:sz w:val="24"/>
                <w:szCs w:val="24"/>
                <w:lang w:eastAsia="tr-TR"/>
              </w:rPr>
              <w:t>YARIŞMA ADI</w:t>
            </w:r>
          </w:p>
        </w:tc>
        <w:tc>
          <w:tcPr>
            <w:tcW w:w="2445" w:type="dxa"/>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jc w:val="center"/>
              <w:rPr>
                <w:rFonts w:ascii="Times New Roman" w:eastAsia="Times New Roman" w:hAnsi="Times New Roman" w:cs="Times New Roman"/>
                <w:b/>
                <w:bCs/>
                <w:color w:val="000000"/>
                <w:sz w:val="24"/>
                <w:szCs w:val="24"/>
                <w:lang w:eastAsia="tr-TR"/>
              </w:rPr>
            </w:pPr>
            <w:r w:rsidRPr="009D7148">
              <w:rPr>
                <w:rFonts w:ascii="Times New Roman" w:eastAsia="Times New Roman" w:hAnsi="Times New Roman" w:cs="Times New Roman"/>
                <w:b/>
                <w:bCs/>
                <w:color w:val="000000"/>
                <w:sz w:val="24"/>
                <w:szCs w:val="24"/>
                <w:lang w:eastAsia="tr-TR"/>
              </w:rPr>
              <w:t>BAĞLANTI KAPASİTESİ (MWe)</w:t>
            </w:r>
          </w:p>
        </w:tc>
      </w:tr>
      <w:tr w:rsidR="009D4A26" w:rsidRPr="009D7148" w:rsidTr="004A4D8E">
        <w:trPr>
          <w:trHeight w:val="340"/>
          <w:jc w:val="center"/>
        </w:trPr>
        <w:tc>
          <w:tcPr>
            <w:tcW w:w="993" w:type="dxa"/>
            <w:vMerge w:val="restart"/>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w:t>
            </w:r>
          </w:p>
        </w:tc>
        <w:tc>
          <w:tcPr>
            <w:tcW w:w="2268" w:type="dxa"/>
            <w:vMerge w:val="restart"/>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ANKARA</w:t>
            </w:r>
          </w:p>
        </w:tc>
        <w:tc>
          <w:tcPr>
            <w:tcW w:w="2976" w:type="dxa"/>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ANKARA-1</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30</w:t>
            </w:r>
          </w:p>
        </w:tc>
      </w:tr>
      <w:tr w:rsidR="009D4A26" w:rsidRPr="009D7148" w:rsidTr="004A4D8E">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ANKARA-2</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ANKARA-3</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ANKARA-4</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ANKARA-5</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10</w:t>
            </w:r>
          </w:p>
        </w:tc>
      </w:tr>
      <w:tr w:rsidR="009D4A26" w:rsidRPr="009D7148" w:rsidTr="004A4D8E">
        <w:trPr>
          <w:trHeight w:val="340"/>
          <w:jc w:val="center"/>
        </w:trPr>
        <w:tc>
          <w:tcPr>
            <w:tcW w:w="993" w:type="dxa"/>
            <w:vMerge w:val="restart"/>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w:t>
            </w:r>
          </w:p>
        </w:tc>
        <w:tc>
          <w:tcPr>
            <w:tcW w:w="2268" w:type="dxa"/>
            <w:vMerge w:val="restart"/>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ADIYAMAN</w:t>
            </w: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ADIYAMAN-1</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30</w:t>
            </w:r>
          </w:p>
        </w:tc>
      </w:tr>
      <w:tr w:rsidR="009D4A26" w:rsidRPr="009D7148" w:rsidTr="004A4D8E">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ADIYAMAN-2</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ADIYAMAN-3</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ADIYAMAN-4</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ADIYAMAN-5</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10</w:t>
            </w:r>
          </w:p>
        </w:tc>
      </w:tr>
      <w:tr w:rsidR="009D4A26" w:rsidRPr="009D7148" w:rsidTr="004A4D8E">
        <w:trPr>
          <w:trHeight w:val="340"/>
          <w:jc w:val="center"/>
        </w:trPr>
        <w:tc>
          <w:tcPr>
            <w:tcW w:w="993"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3</w:t>
            </w:r>
          </w:p>
        </w:tc>
        <w:tc>
          <w:tcPr>
            <w:tcW w:w="2268"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ANTALYA</w:t>
            </w: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ANTALYA-1</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40"/>
          <w:jc w:val="center"/>
        </w:trPr>
        <w:tc>
          <w:tcPr>
            <w:tcW w:w="993" w:type="dxa"/>
            <w:vMerge w:val="restart"/>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4</w:t>
            </w:r>
          </w:p>
        </w:tc>
        <w:tc>
          <w:tcPr>
            <w:tcW w:w="2268" w:type="dxa"/>
            <w:vMerge w:val="restart"/>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BATMAN</w:t>
            </w: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BATMAN-1</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30</w:t>
            </w:r>
          </w:p>
        </w:tc>
      </w:tr>
      <w:tr w:rsidR="009D4A26" w:rsidRPr="009D7148" w:rsidTr="004A4D8E">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BATMAN-2</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BATMAN-3</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BATMAN-4</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BATMAN-5</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10</w:t>
            </w:r>
          </w:p>
        </w:tc>
      </w:tr>
      <w:tr w:rsidR="009D4A26" w:rsidRPr="009D7148" w:rsidTr="004A4D8E">
        <w:trPr>
          <w:trHeight w:val="340"/>
          <w:jc w:val="center"/>
        </w:trPr>
        <w:tc>
          <w:tcPr>
            <w:tcW w:w="993"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5</w:t>
            </w:r>
          </w:p>
        </w:tc>
        <w:tc>
          <w:tcPr>
            <w:tcW w:w="2268"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BİLECİK</w:t>
            </w: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BİLECİK-1</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40"/>
          <w:jc w:val="center"/>
        </w:trPr>
        <w:tc>
          <w:tcPr>
            <w:tcW w:w="993" w:type="dxa"/>
            <w:vMerge w:val="restart"/>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6</w:t>
            </w:r>
          </w:p>
        </w:tc>
        <w:tc>
          <w:tcPr>
            <w:tcW w:w="2268" w:type="dxa"/>
            <w:vMerge w:val="restart"/>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BİNGÖL</w:t>
            </w: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BİNGÖL-1</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BİNGÖL-2</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40"/>
          <w:jc w:val="center"/>
        </w:trPr>
        <w:tc>
          <w:tcPr>
            <w:tcW w:w="993"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7</w:t>
            </w:r>
          </w:p>
        </w:tc>
        <w:tc>
          <w:tcPr>
            <w:tcW w:w="2268"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BURDUR</w:t>
            </w: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BURDUR-1</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40"/>
          <w:jc w:val="center"/>
        </w:trPr>
        <w:tc>
          <w:tcPr>
            <w:tcW w:w="993" w:type="dxa"/>
            <w:vMerge w:val="restart"/>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8</w:t>
            </w:r>
          </w:p>
        </w:tc>
        <w:tc>
          <w:tcPr>
            <w:tcW w:w="2268" w:type="dxa"/>
            <w:vMerge w:val="restart"/>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DENİZLİ</w:t>
            </w: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DENİZLİ-1</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DENİZLİ-2</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10</w:t>
            </w:r>
          </w:p>
        </w:tc>
      </w:tr>
      <w:tr w:rsidR="009D4A26" w:rsidRPr="009D7148" w:rsidTr="004A4D8E">
        <w:trPr>
          <w:trHeight w:val="340"/>
          <w:jc w:val="center"/>
        </w:trPr>
        <w:tc>
          <w:tcPr>
            <w:tcW w:w="993" w:type="dxa"/>
            <w:vMerge w:val="restart"/>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9</w:t>
            </w:r>
          </w:p>
        </w:tc>
        <w:tc>
          <w:tcPr>
            <w:tcW w:w="2268" w:type="dxa"/>
            <w:vMerge w:val="restart"/>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DİYARBAKIR</w:t>
            </w: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DİYARBAKIR-1</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30</w:t>
            </w:r>
          </w:p>
        </w:tc>
      </w:tr>
      <w:tr w:rsidR="009D4A26" w:rsidRPr="009D7148" w:rsidTr="004A4D8E">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DİYARBAKIR-2</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30</w:t>
            </w:r>
          </w:p>
        </w:tc>
      </w:tr>
      <w:tr w:rsidR="009D4A26" w:rsidRPr="009D7148" w:rsidTr="004A4D8E">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DİYARBAKIR-3</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DİYARBAKIR-4</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DİYARBAKIR-5</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10</w:t>
            </w:r>
          </w:p>
        </w:tc>
      </w:tr>
      <w:tr w:rsidR="009D4A26" w:rsidRPr="009D7148" w:rsidTr="004A4D8E">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DİYARBAKIR-6</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10</w:t>
            </w:r>
          </w:p>
        </w:tc>
      </w:tr>
      <w:tr w:rsidR="009D4A26" w:rsidRPr="009D7148" w:rsidTr="004A4D8E">
        <w:trPr>
          <w:trHeight w:val="340"/>
          <w:jc w:val="center"/>
        </w:trPr>
        <w:tc>
          <w:tcPr>
            <w:tcW w:w="993" w:type="dxa"/>
            <w:vMerge w:val="restart"/>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10</w:t>
            </w:r>
          </w:p>
        </w:tc>
        <w:tc>
          <w:tcPr>
            <w:tcW w:w="2268" w:type="dxa"/>
            <w:vMerge w:val="restart"/>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ELAZIĞ</w:t>
            </w: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ELAZIĞ-1</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30</w:t>
            </w:r>
          </w:p>
        </w:tc>
      </w:tr>
      <w:tr w:rsidR="009D4A26" w:rsidRPr="009D7148" w:rsidTr="004A4D8E">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ELAZIĞ-2</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ELAZIĞ-3</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ELAZIĞ-4</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ELAZIĞ-5</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10</w:t>
            </w:r>
          </w:p>
        </w:tc>
      </w:tr>
      <w:tr w:rsidR="009D4A26" w:rsidRPr="009D7148" w:rsidTr="004A4D8E">
        <w:trPr>
          <w:trHeight w:val="397"/>
          <w:jc w:val="center"/>
        </w:trPr>
        <w:tc>
          <w:tcPr>
            <w:tcW w:w="993"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11</w:t>
            </w:r>
          </w:p>
        </w:tc>
        <w:tc>
          <w:tcPr>
            <w:tcW w:w="2268"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ESKİŞEHİR</w:t>
            </w: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ESKİŞEHİR-1</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97"/>
          <w:jc w:val="center"/>
        </w:trPr>
        <w:tc>
          <w:tcPr>
            <w:tcW w:w="993"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12</w:t>
            </w:r>
          </w:p>
        </w:tc>
        <w:tc>
          <w:tcPr>
            <w:tcW w:w="2268"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KIRIKKALE</w:t>
            </w: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KIRIKKALE-1</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97"/>
          <w:jc w:val="center"/>
        </w:trPr>
        <w:tc>
          <w:tcPr>
            <w:tcW w:w="993"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13</w:t>
            </w:r>
          </w:p>
        </w:tc>
        <w:tc>
          <w:tcPr>
            <w:tcW w:w="2268"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KIRŞEHİR</w:t>
            </w: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KIRŞEHİR-1</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10</w:t>
            </w:r>
          </w:p>
        </w:tc>
      </w:tr>
      <w:tr w:rsidR="009D4A26" w:rsidRPr="009D7148" w:rsidTr="004A4D8E">
        <w:trPr>
          <w:trHeight w:val="397"/>
          <w:jc w:val="center"/>
        </w:trPr>
        <w:tc>
          <w:tcPr>
            <w:tcW w:w="993"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14</w:t>
            </w:r>
          </w:p>
        </w:tc>
        <w:tc>
          <w:tcPr>
            <w:tcW w:w="2268"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KÜTAHYA</w:t>
            </w: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KÜTAHYA-1</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97"/>
          <w:jc w:val="center"/>
        </w:trPr>
        <w:tc>
          <w:tcPr>
            <w:tcW w:w="993" w:type="dxa"/>
            <w:tcBorders>
              <w:top w:val="single" w:sz="2" w:space="0" w:color="auto"/>
              <w:left w:val="nil"/>
              <w:bottom w:val="nil"/>
              <w:right w:val="nil"/>
            </w:tcBorders>
            <w:noWrap/>
            <w:vAlign w:val="center"/>
          </w:tcPr>
          <w:p w:rsidR="009D4A26" w:rsidRDefault="009D4A26" w:rsidP="004A4D8E">
            <w:pPr>
              <w:spacing w:after="0" w:line="240" w:lineRule="auto"/>
              <w:jc w:val="center"/>
              <w:rPr>
                <w:rFonts w:ascii="Times New Roman" w:eastAsia="Times New Roman" w:hAnsi="Times New Roman" w:cs="Times New Roman"/>
                <w:color w:val="000000"/>
                <w:sz w:val="24"/>
                <w:szCs w:val="24"/>
                <w:lang w:eastAsia="tr-TR"/>
              </w:rPr>
            </w:pPr>
          </w:p>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268" w:type="dxa"/>
            <w:tcBorders>
              <w:top w:val="single" w:sz="2" w:space="0" w:color="auto"/>
              <w:left w:val="nil"/>
              <w:bottom w:val="nil"/>
              <w:right w:val="nil"/>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p>
        </w:tc>
        <w:tc>
          <w:tcPr>
            <w:tcW w:w="2976" w:type="dxa"/>
            <w:tcBorders>
              <w:top w:val="single" w:sz="2" w:space="0" w:color="auto"/>
              <w:left w:val="nil"/>
              <w:bottom w:val="nil"/>
              <w:right w:val="nil"/>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p>
        </w:tc>
        <w:tc>
          <w:tcPr>
            <w:tcW w:w="2445" w:type="dxa"/>
            <w:tcBorders>
              <w:top w:val="single" w:sz="2" w:space="0" w:color="auto"/>
              <w:left w:val="nil"/>
              <w:bottom w:val="nil"/>
              <w:right w:val="nil"/>
            </w:tcBorders>
            <w:noWrap/>
            <w:vAlign w:val="center"/>
          </w:tcPr>
          <w:p w:rsidR="009D4A26" w:rsidRDefault="009D4A26" w:rsidP="004A4D8E">
            <w:pPr>
              <w:spacing w:after="0" w:line="240" w:lineRule="auto"/>
              <w:jc w:val="center"/>
              <w:rPr>
                <w:rFonts w:ascii="Times New Roman" w:eastAsia="Times New Roman" w:hAnsi="Times New Roman" w:cs="Times New Roman"/>
                <w:color w:val="000000"/>
                <w:sz w:val="24"/>
                <w:szCs w:val="24"/>
                <w:lang w:eastAsia="tr-TR"/>
              </w:rPr>
            </w:pPr>
          </w:p>
          <w:p w:rsidR="009D4A26" w:rsidRDefault="009D4A26" w:rsidP="004A4D8E">
            <w:pPr>
              <w:spacing w:after="0" w:line="240" w:lineRule="auto"/>
              <w:jc w:val="center"/>
              <w:rPr>
                <w:rFonts w:ascii="Times New Roman" w:eastAsia="Times New Roman" w:hAnsi="Times New Roman" w:cs="Times New Roman"/>
                <w:color w:val="000000"/>
                <w:sz w:val="24"/>
                <w:szCs w:val="24"/>
                <w:lang w:eastAsia="tr-TR"/>
              </w:rPr>
            </w:pPr>
          </w:p>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p>
        </w:tc>
      </w:tr>
      <w:tr w:rsidR="009D4A26" w:rsidRPr="009D7148" w:rsidTr="004A4D8E">
        <w:trPr>
          <w:trHeight w:val="397"/>
          <w:jc w:val="center"/>
        </w:trPr>
        <w:tc>
          <w:tcPr>
            <w:tcW w:w="993" w:type="dxa"/>
            <w:vMerge w:val="restart"/>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lastRenderedPageBreak/>
              <w:t>15</w:t>
            </w:r>
          </w:p>
        </w:tc>
        <w:tc>
          <w:tcPr>
            <w:tcW w:w="2268" w:type="dxa"/>
            <w:vMerge w:val="restart"/>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MALATYA</w:t>
            </w: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MALATYA-1</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30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MALATYA-2</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30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MALATYA-3</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MALATYA-4</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MALATYA-5</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MALATYA-6</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10</w:t>
            </w:r>
          </w:p>
        </w:tc>
      </w:tr>
      <w:tr w:rsidR="009D4A26" w:rsidRPr="009D7148" w:rsidTr="004A4D8E">
        <w:trPr>
          <w:trHeight w:val="397"/>
          <w:jc w:val="center"/>
        </w:trPr>
        <w:tc>
          <w:tcPr>
            <w:tcW w:w="993" w:type="dxa"/>
            <w:vMerge w:val="restart"/>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16</w:t>
            </w:r>
          </w:p>
        </w:tc>
        <w:tc>
          <w:tcPr>
            <w:tcW w:w="2268" w:type="dxa"/>
            <w:vMerge w:val="restart"/>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MARDİN</w:t>
            </w: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MARDİN-1</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30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MARDİN-2</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MARDİN-3</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MARDİN-4</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MARDİN-5</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10</w:t>
            </w:r>
          </w:p>
        </w:tc>
      </w:tr>
      <w:tr w:rsidR="009D4A26" w:rsidRPr="009D7148" w:rsidTr="004A4D8E">
        <w:trPr>
          <w:trHeight w:val="397"/>
          <w:jc w:val="center"/>
        </w:trPr>
        <w:tc>
          <w:tcPr>
            <w:tcW w:w="993" w:type="dxa"/>
            <w:vMerge w:val="restart"/>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17</w:t>
            </w:r>
          </w:p>
        </w:tc>
        <w:tc>
          <w:tcPr>
            <w:tcW w:w="2268" w:type="dxa"/>
            <w:vMerge w:val="restart"/>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MUŞ</w:t>
            </w: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MUŞ-1</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30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MUŞ-2</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MUŞ-3</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MUŞ-4</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MUŞ-5</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10</w:t>
            </w:r>
          </w:p>
        </w:tc>
      </w:tr>
      <w:tr w:rsidR="009D4A26" w:rsidRPr="009D7148" w:rsidTr="004A4D8E">
        <w:trPr>
          <w:trHeight w:val="397"/>
          <w:jc w:val="center"/>
        </w:trPr>
        <w:tc>
          <w:tcPr>
            <w:tcW w:w="993" w:type="dxa"/>
            <w:vMerge w:val="restart"/>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18</w:t>
            </w:r>
          </w:p>
        </w:tc>
        <w:tc>
          <w:tcPr>
            <w:tcW w:w="2268" w:type="dxa"/>
            <w:vMerge w:val="restart"/>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SİİRT</w:t>
            </w: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SİİRT-1</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30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SİİRT-2</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SİİRT-3</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SİİRT-4</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SİİRT-5</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10</w:t>
            </w:r>
          </w:p>
        </w:tc>
      </w:tr>
      <w:tr w:rsidR="009D4A26" w:rsidRPr="009D7148" w:rsidTr="004A4D8E">
        <w:trPr>
          <w:trHeight w:val="397"/>
          <w:jc w:val="center"/>
        </w:trPr>
        <w:tc>
          <w:tcPr>
            <w:tcW w:w="993" w:type="dxa"/>
            <w:vMerge w:val="restart"/>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19</w:t>
            </w:r>
          </w:p>
        </w:tc>
        <w:tc>
          <w:tcPr>
            <w:tcW w:w="2268" w:type="dxa"/>
            <w:vMerge w:val="restart"/>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ŞANLIURFA</w:t>
            </w: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ŞANLIURFA-1</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30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ŞANLIURFA-2</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ŞANLIURFA-3</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ŞANLIURFA-4</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ŞANLIURFA-5</w:t>
            </w:r>
          </w:p>
        </w:tc>
        <w:tc>
          <w:tcPr>
            <w:tcW w:w="2445" w:type="dxa"/>
            <w:tcBorders>
              <w:top w:val="single" w:sz="2" w:space="0" w:color="auto"/>
              <w:left w:val="single" w:sz="2" w:space="0" w:color="auto"/>
              <w:bottom w:val="single" w:sz="2" w:space="0" w:color="auto"/>
              <w:right w:val="single" w:sz="2" w:space="0" w:color="auto"/>
            </w:tcBorders>
            <w:noWrap/>
            <w:vAlign w:val="center"/>
            <w:hideMark/>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10</w:t>
            </w:r>
          </w:p>
        </w:tc>
      </w:tr>
      <w:tr w:rsidR="009D4A26" w:rsidRPr="009D7148" w:rsidTr="004A4D8E">
        <w:trPr>
          <w:trHeight w:val="397"/>
          <w:jc w:val="center"/>
        </w:trPr>
        <w:tc>
          <w:tcPr>
            <w:tcW w:w="0" w:type="auto"/>
            <w:vMerge w:val="restart"/>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c>
          <w:tcPr>
            <w:tcW w:w="0" w:type="auto"/>
            <w:vMerge w:val="restart"/>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ŞIRNAK</w:t>
            </w:r>
          </w:p>
        </w:tc>
        <w:tc>
          <w:tcPr>
            <w:tcW w:w="2976"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ŞIRNAK-1</w:t>
            </w:r>
          </w:p>
        </w:tc>
        <w:tc>
          <w:tcPr>
            <w:tcW w:w="2445"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30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ŞIRNAK-2</w:t>
            </w:r>
          </w:p>
        </w:tc>
        <w:tc>
          <w:tcPr>
            <w:tcW w:w="2445"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ŞIRNAK-3</w:t>
            </w:r>
          </w:p>
        </w:tc>
        <w:tc>
          <w:tcPr>
            <w:tcW w:w="2445"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ŞIRNAK-4</w:t>
            </w:r>
          </w:p>
        </w:tc>
        <w:tc>
          <w:tcPr>
            <w:tcW w:w="2445"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4A4D8E">
        <w:trPr>
          <w:trHeight w:val="397"/>
          <w:jc w:val="center"/>
        </w:trPr>
        <w:tc>
          <w:tcPr>
            <w:tcW w:w="0" w:type="auto"/>
            <w:vMerge/>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ŞIRNAK-5</w:t>
            </w:r>
          </w:p>
        </w:tc>
        <w:tc>
          <w:tcPr>
            <w:tcW w:w="2445"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10</w:t>
            </w:r>
          </w:p>
        </w:tc>
      </w:tr>
      <w:tr w:rsidR="009D4A26" w:rsidRPr="009D7148" w:rsidTr="004A4D8E">
        <w:trPr>
          <w:trHeight w:val="397"/>
          <w:jc w:val="center"/>
        </w:trPr>
        <w:tc>
          <w:tcPr>
            <w:tcW w:w="0" w:type="auto"/>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21</w:t>
            </w:r>
          </w:p>
        </w:tc>
        <w:tc>
          <w:tcPr>
            <w:tcW w:w="0" w:type="auto"/>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UŞAK</w:t>
            </w:r>
          </w:p>
        </w:tc>
        <w:tc>
          <w:tcPr>
            <w:tcW w:w="2976"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UŞAK-1</w:t>
            </w:r>
          </w:p>
        </w:tc>
        <w:tc>
          <w:tcPr>
            <w:tcW w:w="2445"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9D4A26">
        <w:trPr>
          <w:trHeight w:val="340"/>
          <w:jc w:val="center"/>
        </w:trPr>
        <w:tc>
          <w:tcPr>
            <w:tcW w:w="0" w:type="auto"/>
            <w:vMerge w:val="restart"/>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22</w:t>
            </w:r>
          </w:p>
        </w:tc>
        <w:tc>
          <w:tcPr>
            <w:tcW w:w="0" w:type="auto"/>
            <w:vMerge w:val="restart"/>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VAN</w:t>
            </w:r>
          </w:p>
        </w:tc>
        <w:tc>
          <w:tcPr>
            <w:tcW w:w="2976"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VAN-1</w:t>
            </w:r>
          </w:p>
        </w:tc>
        <w:tc>
          <w:tcPr>
            <w:tcW w:w="2445"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30</w:t>
            </w:r>
          </w:p>
        </w:tc>
      </w:tr>
      <w:tr w:rsidR="009D4A26" w:rsidRPr="009D7148" w:rsidTr="009D4A26">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VAN-2</w:t>
            </w:r>
          </w:p>
        </w:tc>
        <w:tc>
          <w:tcPr>
            <w:tcW w:w="2445"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30</w:t>
            </w:r>
          </w:p>
        </w:tc>
      </w:tr>
      <w:tr w:rsidR="009D4A26" w:rsidRPr="009D7148" w:rsidTr="009D4A26">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VAN-3</w:t>
            </w:r>
          </w:p>
        </w:tc>
        <w:tc>
          <w:tcPr>
            <w:tcW w:w="2445"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9D4A26">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VAN-4</w:t>
            </w:r>
          </w:p>
        </w:tc>
        <w:tc>
          <w:tcPr>
            <w:tcW w:w="2445"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r w:rsidR="009D4A26" w:rsidRPr="009D7148" w:rsidTr="009D4A26">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VAN-5</w:t>
            </w:r>
          </w:p>
        </w:tc>
        <w:tc>
          <w:tcPr>
            <w:tcW w:w="2445"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10</w:t>
            </w:r>
          </w:p>
        </w:tc>
      </w:tr>
      <w:tr w:rsidR="009D4A26" w:rsidRPr="009D7148" w:rsidTr="009D4A26">
        <w:trPr>
          <w:trHeight w:val="340"/>
          <w:jc w:val="center"/>
        </w:trPr>
        <w:tc>
          <w:tcPr>
            <w:tcW w:w="0" w:type="auto"/>
            <w:vMerge/>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p>
        </w:tc>
        <w:tc>
          <w:tcPr>
            <w:tcW w:w="0" w:type="auto"/>
            <w:vMerge/>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p>
        </w:tc>
        <w:tc>
          <w:tcPr>
            <w:tcW w:w="2976"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VAN-6</w:t>
            </w:r>
          </w:p>
        </w:tc>
        <w:tc>
          <w:tcPr>
            <w:tcW w:w="2445"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10</w:t>
            </w:r>
          </w:p>
        </w:tc>
      </w:tr>
      <w:tr w:rsidR="009D4A26" w:rsidRPr="009D7148" w:rsidTr="009D4A26">
        <w:trPr>
          <w:trHeight w:val="340"/>
          <w:jc w:val="center"/>
        </w:trPr>
        <w:tc>
          <w:tcPr>
            <w:tcW w:w="0" w:type="auto"/>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23</w:t>
            </w:r>
          </w:p>
        </w:tc>
        <w:tc>
          <w:tcPr>
            <w:tcW w:w="0" w:type="auto"/>
            <w:tcBorders>
              <w:top w:val="single" w:sz="2" w:space="0" w:color="auto"/>
              <w:left w:val="single" w:sz="2" w:space="0" w:color="auto"/>
              <w:bottom w:val="single" w:sz="2" w:space="0" w:color="auto"/>
              <w:right w:val="single" w:sz="2" w:space="0" w:color="auto"/>
            </w:tcBorders>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YOZGAT</w:t>
            </w:r>
          </w:p>
        </w:tc>
        <w:tc>
          <w:tcPr>
            <w:tcW w:w="2976"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YOZGAT-1</w:t>
            </w:r>
          </w:p>
        </w:tc>
        <w:tc>
          <w:tcPr>
            <w:tcW w:w="2445" w:type="dxa"/>
            <w:tcBorders>
              <w:top w:val="single" w:sz="2" w:space="0" w:color="auto"/>
              <w:left w:val="single" w:sz="2" w:space="0" w:color="auto"/>
              <w:bottom w:val="single" w:sz="2" w:space="0" w:color="auto"/>
              <w:right w:val="single" w:sz="2" w:space="0" w:color="auto"/>
            </w:tcBorders>
            <w:noWrap/>
            <w:vAlign w:val="center"/>
          </w:tcPr>
          <w:p w:rsidR="009D4A26" w:rsidRPr="009D7148" w:rsidRDefault="009D4A26" w:rsidP="004A4D8E">
            <w:pPr>
              <w:spacing w:after="0" w:line="240" w:lineRule="auto"/>
              <w:jc w:val="center"/>
              <w:rPr>
                <w:rFonts w:ascii="Times New Roman" w:eastAsia="Times New Roman" w:hAnsi="Times New Roman" w:cs="Times New Roman"/>
                <w:color w:val="000000"/>
                <w:sz w:val="24"/>
                <w:szCs w:val="24"/>
                <w:lang w:eastAsia="tr-TR"/>
              </w:rPr>
            </w:pPr>
            <w:r w:rsidRPr="009D7148">
              <w:rPr>
                <w:rFonts w:ascii="Times New Roman" w:eastAsia="Times New Roman" w:hAnsi="Times New Roman" w:cs="Times New Roman"/>
                <w:color w:val="000000"/>
                <w:sz w:val="24"/>
                <w:szCs w:val="24"/>
                <w:lang w:eastAsia="tr-TR"/>
              </w:rPr>
              <w:t>20</w:t>
            </w:r>
          </w:p>
        </w:tc>
      </w:tr>
    </w:tbl>
    <w:p w:rsidR="009D4A26" w:rsidRPr="009D4A26" w:rsidRDefault="009D4A26" w:rsidP="009D4A26"/>
    <w:sectPr w:rsidR="009D4A26" w:rsidRPr="009D4A26" w:rsidSect="009D4A26">
      <w:type w:val="continuous"/>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39F2"/>
    <w:multiLevelType w:val="hybridMultilevel"/>
    <w:tmpl w:val="86562C20"/>
    <w:lvl w:ilvl="0" w:tplc="E27644DE">
      <w:start w:val="1"/>
      <w:numFmt w:val="bullet"/>
      <w:lvlText w:val=""/>
      <w:lvlJc w:val="left"/>
      <w:pPr>
        <w:ind w:left="858" w:hanging="360"/>
      </w:pPr>
      <w:rPr>
        <w:rFonts w:ascii="Symbol" w:hAnsi="Symbol" w:hint="default"/>
      </w:rPr>
    </w:lvl>
    <w:lvl w:ilvl="1" w:tplc="041F0003" w:tentative="1">
      <w:start w:val="1"/>
      <w:numFmt w:val="bullet"/>
      <w:lvlText w:val="o"/>
      <w:lvlJc w:val="left"/>
      <w:pPr>
        <w:ind w:left="1578" w:hanging="360"/>
      </w:pPr>
      <w:rPr>
        <w:rFonts w:ascii="Courier New" w:hAnsi="Courier New" w:cs="Courier New" w:hint="default"/>
      </w:rPr>
    </w:lvl>
    <w:lvl w:ilvl="2" w:tplc="041F0005" w:tentative="1">
      <w:start w:val="1"/>
      <w:numFmt w:val="bullet"/>
      <w:lvlText w:val=""/>
      <w:lvlJc w:val="left"/>
      <w:pPr>
        <w:ind w:left="2298" w:hanging="360"/>
      </w:pPr>
      <w:rPr>
        <w:rFonts w:ascii="Wingdings" w:hAnsi="Wingdings" w:hint="default"/>
      </w:rPr>
    </w:lvl>
    <w:lvl w:ilvl="3" w:tplc="041F0001" w:tentative="1">
      <w:start w:val="1"/>
      <w:numFmt w:val="bullet"/>
      <w:lvlText w:val=""/>
      <w:lvlJc w:val="left"/>
      <w:pPr>
        <w:ind w:left="3018" w:hanging="360"/>
      </w:pPr>
      <w:rPr>
        <w:rFonts w:ascii="Symbol" w:hAnsi="Symbol" w:hint="default"/>
      </w:rPr>
    </w:lvl>
    <w:lvl w:ilvl="4" w:tplc="041F0003" w:tentative="1">
      <w:start w:val="1"/>
      <w:numFmt w:val="bullet"/>
      <w:lvlText w:val="o"/>
      <w:lvlJc w:val="left"/>
      <w:pPr>
        <w:ind w:left="3738" w:hanging="360"/>
      </w:pPr>
      <w:rPr>
        <w:rFonts w:ascii="Courier New" w:hAnsi="Courier New" w:cs="Courier New" w:hint="default"/>
      </w:rPr>
    </w:lvl>
    <w:lvl w:ilvl="5" w:tplc="041F0005" w:tentative="1">
      <w:start w:val="1"/>
      <w:numFmt w:val="bullet"/>
      <w:lvlText w:val=""/>
      <w:lvlJc w:val="left"/>
      <w:pPr>
        <w:ind w:left="4458" w:hanging="360"/>
      </w:pPr>
      <w:rPr>
        <w:rFonts w:ascii="Wingdings" w:hAnsi="Wingdings" w:hint="default"/>
      </w:rPr>
    </w:lvl>
    <w:lvl w:ilvl="6" w:tplc="041F0001" w:tentative="1">
      <w:start w:val="1"/>
      <w:numFmt w:val="bullet"/>
      <w:lvlText w:val=""/>
      <w:lvlJc w:val="left"/>
      <w:pPr>
        <w:ind w:left="5178" w:hanging="360"/>
      </w:pPr>
      <w:rPr>
        <w:rFonts w:ascii="Symbol" w:hAnsi="Symbol" w:hint="default"/>
      </w:rPr>
    </w:lvl>
    <w:lvl w:ilvl="7" w:tplc="041F0003" w:tentative="1">
      <w:start w:val="1"/>
      <w:numFmt w:val="bullet"/>
      <w:lvlText w:val="o"/>
      <w:lvlJc w:val="left"/>
      <w:pPr>
        <w:ind w:left="5898" w:hanging="360"/>
      </w:pPr>
      <w:rPr>
        <w:rFonts w:ascii="Courier New" w:hAnsi="Courier New" w:cs="Courier New" w:hint="default"/>
      </w:rPr>
    </w:lvl>
    <w:lvl w:ilvl="8" w:tplc="041F0005" w:tentative="1">
      <w:start w:val="1"/>
      <w:numFmt w:val="bullet"/>
      <w:lvlText w:val=""/>
      <w:lvlJc w:val="left"/>
      <w:pPr>
        <w:ind w:left="6618" w:hanging="360"/>
      </w:pPr>
      <w:rPr>
        <w:rFonts w:ascii="Wingdings" w:hAnsi="Wingdings" w:hint="default"/>
      </w:rPr>
    </w:lvl>
  </w:abstractNum>
  <w:abstractNum w:abstractNumId="1" w15:restartNumberingAfterBreak="0">
    <w:nsid w:val="1E527455"/>
    <w:multiLevelType w:val="hybridMultilevel"/>
    <w:tmpl w:val="E212646C"/>
    <w:lvl w:ilvl="0" w:tplc="FC6C4B30">
      <w:start w:val="1"/>
      <w:numFmt w:val="decimal"/>
      <w:lvlText w:val="%1."/>
      <w:lvlJc w:val="left"/>
      <w:pPr>
        <w:ind w:left="644" w:hanging="360"/>
      </w:pPr>
      <w:rPr>
        <w:rFonts w:ascii="Times New Roman" w:eastAsia="Times New Roman" w:hAnsi="Times New Roman" w:cs="Times New Roman"/>
        <w:b w:val="0"/>
        <w:color w:val="000000" w:themeColor="text1"/>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9A61C35"/>
    <w:multiLevelType w:val="hybridMultilevel"/>
    <w:tmpl w:val="49B6263A"/>
    <w:lvl w:ilvl="0" w:tplc="C054CC90">
      <w:start w:val="3"/>
      <w:numFmt w:val="bullet"/>
      <w:lvlText w:val="-"/>
      <w:lvlJc w:val="left"/>
      <w:pPr>
        <w:ind w:left="878" w:hanging="360"/>
      </w:pPr>
      <w:rPr>
        <w:rFonts w:ascii="Times New Roman" w:eastAsia="Times New Roman" w:hAnsi="Times New Roman" w:cs="Times New Roman" w:hint="default"/>
      </w:rPr>
    </w:lvl>
    <w:lvl w:ilvl="1" w:tplc="041F0003" w:tentative="1">
      <w:start w:val="1"/>
      <w:numFmt w:val="bullet"/>
      <w:lvlText w:val="o"/>
      <w:lvlJc w:val="left"/>
      <w:pPr>
        <w:ind w:left="1598" w:hanging="360"/>
      </w:pPr>
      <w:rPr>
        <w:rFonts w:ascii="Courier New" w:hAnsi="Courier New" w:cs="Courier New" w:hint="default"/>
      </w:rPr>
    </w:lvl>
    <w:lvl w:ilvl="2" w:tplc="041F0005" w:tentative="1">
      <w:start w:val="1"/>
      <w:numFmt w:val="bullet"/>
      <w:lvlText w:val=""/>
      <w:lvlJc w:val="left"/>
      <w:pPr>
        <w:ind w:left="2318" w:hanging="360"/>
      </w:pPr>
      <w:rPr>
        <w:rFonts w:ascii="Wingdings" w:hAnsi="Wingdings" w:hint="default"/>
      </w:rPr>
    </w:lvl>
    <w:lvl w:ilvl="3" w:tplc="041F0001" w:tentative="1">
      <w:start w:val="1"/>
      <w:numFmt w:val="bullet"/>
      <w:lvlText w:val=""/>
      <w:lvlJc w:val="left"/>
      <w:pPr>
        <w:ind w:left="3038" w:hanging="360"/>
      </w:pPr>
      <w:rPr>
        <w:rFonts w:ascii="Symbol" w:hAnsi="Symbol" w:hint="default"/>
      </w:rPr>
    </w:lvl>
    <w:lvl w:ilvl="4" w:tplc="041F0003" w:tentative="1">
      <w:start w:val="1"/>
      <w:numFmt w:val="bullet"/>
      <w:lvlText w:val="o"/>
      <w:lvlJc w:val="left"/>
      <w:pPr>
        <w:ind w:left="3758" w:hanging="360"/>
      </w:pPr>
      <w:rPr>
        <w:rFonts w:ascii="Courier New" w:hAnsi="Courier New" w:cs="Courier New" w:hint="default"/>
      </w:rPr>
    </w:lvl>
    <w:lvl w:ilvl="5" w:tplc="041F0005" w:tentative="1">
      <w:start w:val="1"/>
      <w:numFmt w:val="bullet"/>
      <w:lvlText w:val=""/>
      <w:lvlJc w:val="left"/>
      <w:pPr>
        <w:ind w:left="4478" w:hanging="360"/>
      </w:pPr>
      <w:rPr>
        <w:rFonts w:ascii="Wingdings" w:hAnsi="Wingdings" w:hint="default"/>
      </w:rPr>
    </w:lvl>
    <w:lvl w:ilvl="6" w:tplc="041F0001" w:tentative="1">
      <w:start w:val="1"/>
      <w:numFmt w:val="bullet"/>
      <w:lvlText w:val=""/>
      <w:lvlJc w:val="left"/>
      <w:pPr>
        <w:ind w:left="5198" w:hanging="360"/>
      </w:pPr>
      <w:rPr>
        <w:rFonts w:ascii="Symbol" w:hAnsi="Symbol" w:hint="default"/>
      </w:rPr>
    </w:lvl>
    <w:lvl w:ilvl="7" w:tplc="041F0003" w:tentative="1">
      <w:start w:val="1"/>
      <w:numFmt w:val="bullet"/>
      <w:lvlText w:val="o"/>
      <w:lvlJc w:val="left"/>
      <w:pPr>
        <w:ind w:left="5918" w:hanging="360"/>
      </w:pPr>
      <w:rPr>
        <w:rFonts w:ascii="Courier New" w:hAnsi="Courier New" w:cs="Courier New" w:hint="default"/>
      </w:rPr>
    </w:lvl>
    <w:lvl w:ilvl="8" w:tplc="041F0005" w:tentative="1">
      <w:start w:val="1"/>
      <w:numFmt w:val="bullet"/>
      <w:lvlText w:val=""/>
      <w:lvlJc w:val="left"/>
      <w:pPr>
        <w:ind w:left="6638" w:hanging="360"/>
      </w:pPr>
      <w:rPr>
        <w:rFonts w:ascii="Wingdings" w:hAnsi="Wingdings" w:hint="default"/>
      </w:rPr>
    </w:lvl>
  </w:abstractNum>
  <w:abstractNum w:abstractNumId="3" w15:restartNumberingAfterBreak="0">
    <w:nsid w:val="4C9F44D4"/>
    <w:multiLevelType w:val="hybridMultilevel"/>
    <w:tmpl w:val="7F2C5E34"/>
    <w:lvl w:ilvl="0" w:tplc="A1D042E6">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D1B5174"/>
    <w:multiLevelType w:val="hybridMultilevel"/>
    <w:tmpl w:val="46907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4B7620E"/>
    <w:multiLevelType w:val="hybridMultilevel"/>
    <w:tmpl w:val="1DD28496"/>
    <w:lvl w:ilvl="0" w:tplc="E27644D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DD2D46"/>
    <w:multiLevelType w:val="hybridMultilevel"/>
    <w:tmpl w:val="461ACE9E"/>
    <w:lvl w:ilvl="0" w:tplc="041F000F">
      <w:start w:val="1"/>
      <w:numFmt w:val="decimal"/>
      <w:lvlText w:val="%1."/>
      <w:lvlJc w:val="left"/>
      <w:pPr>
        <w:ind w:left="878" w:hanging="360"/>
      </w:pPr>
      <w:rPr>
        <w:rFonts w:hint="default"/>
      </w:rPr>
    </w:lvl>
    <w:lvl w:ilvl="1" w:tplc="041F0003" w:tentative="1">
      <w:start w:val="1"/>
      <w:numFmt w:val="bullet"/>
      <w:lvlText w:val="o"/>
      <w:lvlJc w:val="left"/>
      <w:pPr>
        <w:ind w:left="1598" w:hanging="360"/>
      </w:pPr>
      <w:rPr>
        <w:rFonts w:ascii="Courier New" w:hAnsi="Courier New" w:cs="Courier New" w:hint="default"/>
      </w:rPr>
    </w:lvl>
    <w:lvl w:ilvl="2" w:tplc="041F0005" w:tentative="1">
      <w:start w:val="1"/>
      <w:numFmt w:val="bullet"/>
      <w:lvlText w:val=""/>
      <w:lvlJc w:val="left"/>
      <w:pPr>
        <w:ind w:left="2318" w:hanging="360"/>
      </w:pPr>
      <w:rPr>
        <w:rFonts w:ascii="Wingdings" w:hAnsi="Wingdings" w:hint="default"/>
      </w:rPr>
    </w:lvl>
    <w:lvl w:ilvl="3" w:tplc="041F0001" w:tentative="1">
      <w:start w:val="1"/>
      <w:numFmt w:val="bullet"/>
      <w:lvlText w:val=""/>
      <w:lvlJc w:val="left"/>
      <w:pPr>
        <w:ind w:left="3038" w:hanging="360"/>
      </w:pPr>
      <w:rPr>
        <w:rFonts w:ascii="Symbol" w:hAnsi="Symbol" w:hint="default"/>
      </w:rPr>
    </w:lvl>
    <w:lvl w:ilvl="4" w:tplc="041F0003" w:tentative="1">
      <w:start w:val="1"/>
      <w:numFmt w:val="bullet"/>
      <w:lvlText w:val="o"/>
      <w:lvlJc w:val="left"/>
      <w:pPr>
        <w:ind w:left="3758" w:hanging="360"/>
      </w:pPr>
      <w:rPr>
        <w:rFonts w:ascii="Courier New" w:hAnsi="Courier New" w:cs="Courier New" w:hint="default"/>
      </w:rPr>
    </w:lvl>
    <w:lvl w:ilvl="5" w:tplc="041F0005" w:tentative="1">
      <w:start w:val="1"/>
      <w:numFmt w:val="bullet"/>
      <w:lvlText w:val=""/>
      <w:lvlJc w:val="left"/>
      <w:pPr>
        <w:ind w:left="4478" w:hanging="360"/>
      </w:pPr>
      <w:rPr>
        <w:rFonts w:ascii="Wingdings" w:hAnsi="Wingdings" w:hint="default"/>
      </w:rPr>
    </w:lvl>
    <w:lvl w:ilvl="6" w:tplc="041F0001" w:tentative="1">
      <w:start w:val="1"/>
      <w:numFmt w:val="bullet"/>
      <w:lvlText w:val=""/>
      <w:lvlJc w:val="left"/>
      <w:pPr>
        <w:ind w:left="5198" w:hanging="360"/>
      </w:pPr>
      <w:rPr>
        <w:rFonts w:ascii="Symbol" w:hAnsi="Symbol" w:hint="default"/>
      </w:rPr>
    </w:lvl>
    <w:lvl w:ilvl="7" w:tplc="041F0003" w:tentative="1">
      <w:start w:val="1"/>
      <w:numFmt w:val="bullet"/>
      <w:lvlText w:val="o"/>
      <w:lvlJc w:val="left"/>
      <w:pPr>
        <w:ind w:left="5918" w:hanging="360"/>
      </w:pPr>
      <w:rPr>
        <w:rFonts w:ascii="Courier New" w:hAnsi="Courier New" w:cs="Courier New" w:hint="default"/>
      </w:rPr>
    </w:lvl>
    <w:lvl w:ilvl="8" w:tplc="041F0005" w:tentative="1">
      <w:start w:val="1"/>
      <w:numFmt w:val="bullet"/>
      <w:lvlText w:val=""/>
      <w:lvlJc w:val="left"/>
      <w:pPr>
        <w:ind w:left="6638"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EE5"/>
    <w:rsid w:val="000353D9"/>
    <w:rsid w:val="000479D4"/>
    <w:rsid w:val="00054353"/>
    <w:rsid w:val="00056255"/>
    <w:rsid w:val="00062009"/>
    <w:rsid w:val="00065B02"/>
    <w:rsid w:val="0007332E"/>
    <w:rsid w:val="00096E33"/>
    <w:rsid w:val="0009736E"/>
    <w:rsid w:val="000A2E45"/>
    <w:rsid w:val="000A2F09"/>
    <w:rsid w:val="000A4D3A"/>
    <w:rsid w:val="000B066C"/>
    <w:rsid w:val="000B558B"/>
    <w:rsid w:val="000B7263"/>
    <w:rsid w:val="000B7588"/>
    <w:rsid w:val="000C1688"/>
    <w:rsid w:val="000C235D"/>
    <w:rsid w:val="000C431D"/>
    <w:rsid w:val="000C5F46"/>
    <w:rsid w:val="000D496B"/>
    <w:rsid w:val="000E2899"/>
    <w:rsid w:val="001105C0"/>
    <w:rsid w:val="00121664"/>
    <w:rsid w:val="00121C4A"/>
    <w:rsid w:val="00136589"/>
    <w:rsid w:val="00155709"/>
    <w:rsid w:val="00172F8C"/>
    <w:rsid w:val="00174821"/>
    <w:rsid w:val="00175CDC"/>
    <w:rsid w:val="001768FF"/>
    <w:rsid w:val="00186183"/>
    <w:rsid w:val="001B091A"/>
    <w:rsid w:val="001B7C2D"/>
    <w:rsid w:val="001D21FA"/>
    <w:rsid w:val="001E3D30"/>
    <w:rsid w:val="001E3F87"/>
    <w:rsid w:val="001E5080"/>
    <w:rsid w:val="001E662D"/>
    <w:rsid w:val="001E764C"/>
    <w:rsid w:val="001F62E2"/>
    <w:rsid w:val="001F64E9"/>
    <w:rsid w:val="001F67B9"/>
    <w:rsid w:val="00207F7E"/>
    <w:rsid w:val="00211DC2"/>
    <w:rsid w:val="00224165"/>
    <w:rsid w:val="0022488B"/>
    <w:rsid w:val="00250913"/>
    <w:rsid w:val="00261E7E"/>
    <w:rsid w:val="002622E8"/>
    <w:rsid w:val="00262FEB"/>
    <w:rsid w:val="00293F65"/>
    <w:rsid w:val="0029756B"/>
    <w:rsid w:val="002A54D9"/>
    <w:rsid w:val="002B3018"/>
    <w:rsid w:val="002D1194"/>
    <w:rsid w:val="002D1236"/>
    <w:rsid w:val="002D3693"/>
    <w:rsid w:val="002E2675"/>
    <w:rsid w:val="002E4761"/>
    <w:rsid w:val="002E49D6"/>
    <w:rsid w:val="002E7A88"/>
    <w:rsid w:val="002F2798"/>
    <w:rsid w:val="00313EEC"/>
    <w:rsid w:val="003517AE"/>
    <w:rsid w:val="003730D2"/>
    <w:rsid w:val="00376825"/>
    <w:rsid w:val="00382060"/>
    <w:rsid w:val="003827E3"/>
    <w:rsid w:val="00382DE9"/>
    <w:rsid w:val="003973A9"/>
    <w:rsid w:val="003A5F89"/>
    <w:rsid w:val="003B45A7"/>
    <w:rsid w:val="003C2C68"/>
    <w:rsid w:val="003C2E98"/>
    <w:rsid w:val="003C75EA"/>
    <w:rsid w:val="003E0FA3"/>
    <w:rsid w:val="003E315F"/>
    <w:rsid w:val="00400F90"/>
    <w:rsid w:val="004162CF"/>
    <w:rsid w:val="00416486"/>
    <w:rsid w:val="004225FB"/>
    <w:rsid w:val="0043529B"/>
    <w:rsid w:val="00443DCE"/>
    <w:rsid w:val="00444350"/>
    <w:rsid w:val="004457D9"/>
    <w:rsid w:val="00454D0D"/>
    <w:rsid w:val="00456801"/>
    <w:rsid w:val="004614CD"/>
    <w:rsid w:val="0046499B"/>
    <w:rsid w:val="00476746"/>
    <w:rsid w:val="004929C4"/>
    <w:rsid w:val="004A0CFD"/>
    <w:rsid w:val="004A5937"/>
    <w:rsid w:val="004A6449"/>
    <w:rsid w:val="004B2770"/>
    <w:rsid w:val="004C1B8E"/>
    <w:rsid w:val="004C6902"/>
    <w:rsid w:val="004D3490"/>
    <w:rsid w:val="004E7764"/>
    <w:rsid w:val="004F3172"/>
    <w:rsid w:val="00520916"/>
    <w:rsid w:val="00535775"/>
    <w:rsid w:val="00540F8A"/>
    <w:rsid w:val="0055704B"/>
    <w:rsid w:val="0056625B"/>
    <w:rsid w:val="005764B5"/>
    <w:rsid w:val="00576B9D"/>
    <w:rsid w:val="00586B0D"/>
    <w:rsid w:val="00591DCB"/>
    <w:rsid w:val="00593719"/>
    <w:rsid w:val="005B7E5D"/>
    <w:rsid w:val="005C429C"/>
    <w:rsid w:val="005C50B9"/>
    <w:rsid w:val="005C59D1"/>
    <w:rsid w:val="005C7EB5"/>
    <w:rsid w:val="005E6709"/>
    <w:rsid w:val="005F4A62"/>
    <w:rsid w:val="0060163A"/>
    <w:rsid w:val="00613BFD"/>
    <w:rsid w:val="006270B9"/>
    <w:rsid w:val="00633EA1"/>
    <w:rsid w:val="00634880"/>
    <w:rsid w:val="0064366E"/>
    <w:rsid w:val="006472CE"/>
    <w:rsid w:val="0065256F"/>
    <w:rsid w:val="0065318A"/>
    <w:rsid w:val="006704C0"/>
    <w:rsid w:val="006707BA"/>
    <w:rsid w:val="006712C0"/>
    <w:rsid w:val="00671990"/>
    <w:rsid w:val="0068199C"/>
    <w:rsid w:val="00694D90"/>
    <w:rsid w:val="0069623E"/>
    <w:rsid w:val="006A0B46"/>
    <w:rsid w:val="006B26C8"/>
    <w:rsid w:val="006B46A1"/>
    <w:rsid w:val="006D1B4A"/>
    <w:rsid w:val="006D755C"/>
    <w:rsid w:val="006E4C80"/>
    <w:rsid w:val="006F17BE"/>
    <w:rsid w:val="007104CD"/>
    <w:rsid w:val="00710CAF"/>
    <w:rsid w:val="007347BD"/>
    <w:rsid w:val="00737A07"/>
    <w:rsid w:val="007476BC"/>
    <w:rsid w:val="007662A6"/>
    <w:rsid w:val="007811AF"/>
    <w:rsid w:val="007A73D0"/>
    <w:rsid w:val="007B4CAC"/>
    <w:rsid w:val="007B4D69"/>
    <w:rsid w:val="007B7CC9"/>
    <w:rsid w:val="007C1FFD"/>
    <w:rsid w:val="007C79A7"/>
    <w:rsid w:val="007D68FE"/>
    <w:rsid w:val="007E313D"/>
    <w:rsid w:val="007E3E56"/>
    <w:rsid w:val="007E6889"/>
    <w:rsid w:val="008011E7"/>
    <w:rsid w:val="00801A6F"/>
    <w:rsid w:val="00804DFF"/>
    <w:rsid w:val="00805A83"/>
    <w:rsid w:val="00805F5F"/>
    <w:rsid w:val="00816676"/>
    <w:rsid w:val="00824621"/>
    <w:rsid w:val="008362FD"/>
    <w:rsid w:val="008517CD"/>
    <w:rsid w:val="00864816"/>
    <w:rsid w:val="00865D50"/>
    <w:rsid w:val="00871D4F"/>
    <w:rsid w:val="00873377"/>
    <w:rsid w:val="00873662"/>
    <w:rsid w:val="008834F6"/>
    <w:rsid w:val="008926FA"/>
    <w:rsid w:val="008C1C80"/>
    <w:rsid w:val="008C3436"/>
    <w:rsid w:val="008C4154"/>
    <w:rsid w:val="008C5DA8"/>
    <w:rsid w:val="008D764C"/>
    <w:rsid w:val="008D79BE"/>
    <w:rsid w:val="008E3EBC"/>
    <w:rsid w:val="008F2226"/>
    <w:rsid w:val="008F7BA8"/>
    <w:rsid w:val="00904DEF"/>
    <w:rsid w:val="00907AEC"/>
    <w:rsid w:val="009142C7"/>
    <w:rsid w:val="00914E60"/>
    <w:rsid w:val="00920E9C"/>
    <w:rsid w:val="00923866"/>
    <w:rsid w:val="009324EE"/>
    <w:rsid w:val="00932DA4"/>
    <w:rsid w:val="00934D35"/>
    <w:rsid w:val="00952A47"/>
    <w:rsid w:val="009574A9"/>
    <w:rsid w:val="009805D9"/>
    <w:rsid w:val="009826BB"/>
    <w:rsid w:val="00992EF1"/>
    <w:rsid w:val="009A08D9"/>
    <w:rsid w:val="009A33F0"/>
    <w:rsid w:val="009A47D3"/>
    <w:rsid w:val="009B7C00"/>
    <w:rsid w:val="009C0DDA"/>
    <w:rsid w:val="009D4A26"/>
    <w:rsid w:val="009D7148"/>
    <w:rsid w:val="009E13E8"/>
    <w:rsid w:val="009E14A2"/>
    <w:rsid w:val="009E3709"/>
    <w:rsid w:val="009F4148"/>
    <w:rsid w:val="009F6B3E"/>
    <w:rsid w:val="00A02E9D"/>
    <w:rsid w:val="00A074BD"/>
    <w:rsid w:val="00A237B3"/>
    <w:rsid w:val="00A24065"/>
    <w:rsid w:val="00A374A1"/>
    <w:rsid w:val="00A53EC7"/>
    <w:rsid w:val="00A71D59"/>
    <w:rsid w:val="00A9375C"/>
    <w:rsid w:val="00A93947"/>
    <w:rsid w:val="00AA7D1A"/>
    <w:rsid w:val="00AF5DC6"/>
    <w:rsid w:val="00B0378F"/>
    <w:rsid w:val="00B04050"/>
    <w:rsid w:val="00B26DD7"/>
    <w:rsid w:val="00B35D5C"/>
    <w:rsid w:val="00B54438"/>
    <w:rsid w:val="00B56BA0"/>
    <w:rsid w:val="00B83596"/>
    <w:rsid w:val="00B83EE5"/>
    <w:rsid w:val="00B93BFF"/>
    <w:rsid w:val="00B95FA4"/>
    <w:rsid w:val="00B964F4"/>
    <w:rsid w:val="00BA31C0"/>
    <w:rsid w:val="00BA5818"/>
    <w:rsid w:val="00BB2D57"/>
    <w:rsid w:val="00BD71E7"/>
    <w:rsid w:val="00BF4B9D"/>
    <w:rsid w:val="00C141A1"/>
    <w:rsid w:val="00C2215C"/>
    <w:rsid w:val="00C238BD"/>
    <w:rsid w:val="00C361C6"/>
    <w:rsid w:val="00C51D93"/>
    <w:rsid w:val="00C53536"/>
    <w:rsid w:val="00C63B28"/>
    <w:rsid w:val="00C667F8"/>
    <w:rsid w:val="00C66DF8"/>
    <w:rsid w:val="00C72584"/>
    <w:rsid w:val="00C747D1"/>
    <w:rsid w:val="00C81A8B"/>
    <w:rsid w:val="00C84393"/>
    <w:rsid w:val="00C90239"/>
    <w:rsid w:val="00C92F34"/>
    <w:rsid w:val="00C93704"/>
    <w:rsid w:val="00CA5EE8"/>
    <w:rsid w:val="00CB07D4"/>
    <w:rsid w:val="00CE2896"/>
    <w:rsid w:val="00CF3A18"/>
    <w:rsid w:val="00D01FEE"/>
    <w:rsid w:val="00D02FF9"/>
    <w:rsid w:val="00D0436C"/>
    <w:rsid w:val="00D051E8"/>
    <w:rsid w:val="00D06230"/>
    <w:rsid w:val="00D42482"/>
    <w:rsid w:val="00D44BD5"/>
    <w:rsid w:val="00D46310"/>
    <w:rsid w:val="00D657BA"/>
    <w:rsid w:val="00D67A4D"/>
    <w:rsid w:val="00D80A00"/>
    <w:rsid w:val="00D81716"/>
    <w:rsid w:val="00D87A50"/>
    <w:rsid w:val="00D95D65"/>
    <w:rsid w:val="00DA4DA9"/>
    <w:rsid w:val="00DA64A8"/>
    <w:rsid w:val="00DA6829"/>
    <w:rsid w:val="00DA7556"/>
    <w:rsid w:val="00DA77B0"/>
    <w:rsid w:val="00DB4BC4"/>
    <w:rsid w:val="00DD3BA8"/>
    <w:rsid w:val="00DD406A"/>
    <w:rsid w:val="00DE2E66"/>
    <w:rsid w:val="00DE7EAC"/>
    <w:rsid w:val="00DF5184"/>
    <w:rsid w:val="00E112B3"/>
    <w:rsid w:val="00E23793"/>
    <w:rsid w:val="00E36B07"/>
    <w:rsid w:val="00E40D2A"/>
    <w:rsid w:val="00E649D4"/>
    <w:rsid w:val="00E709AB"/>
    <w:rsid w:val="00E72E37"/>
    <w:rsid w:val="00E73CDA"/>
    <w:rsid w:val="00E766EC"/>
    <w:rsid w:val="00EA03E1"/>
    <w:rsid w:val="00EA4CC2"/>
    <w:rsid w:val="00EB4B55"/>
    <w:rsid w:val="00ED6D97"/>
    <w:rsid w:val="00EE26AB"/>
    <w:rsid w:val="00F359BC"/>
    <w:rsid w:val="00F41880"/>
    <w:rsid w:val="00F43EBB"/>
    <w:rsid w:val="00F44A39"/>
    <w:rsid w:val="00F4658D"/>
    <w:rsid w:val="00F4757D"/>
    <w:rsid w:val="00F5233C"/>
    <w:rsid w:val="00F52429"/>
    <w:rsid w:val="00F62AC8"/>
    <w:rsid w:val="00F76868"/>
    <w:rsid w:val="00F77B98"/>
    <w:rsid w:val="00F8757C"/>
    <w:rsid w:val="00FD1E5D"/>
    <w:rsid w:val="00FD28FF"/>
    <w:rsid w:val="00FD4DD3"/>
    <w:rsid w:val="00FD7F97"/>
    <w:rsid w:val="00FE0803"/>
    <w:rsid w:val="00FE0BDD"/>
    <w:rsid w:val="00FE5CB1"/>
    <w:rsid w:val="00FF146C"/>
    <w:rsid w:val="00FF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D9371-E223-4274-A71E-8047136A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D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83EE5"/>
    <w:rPr>
      <w:color w:val="0000FF" w:themeColor="hyperlink"/>
      <w:u w:val="single"/>
    </w:rPr>
  </w:style>
  <w:style w:type="paragraph" w:styleId="ListeParagraf">
    <w:name w:val="List Paragraph"/>
    <w:basedOn w:val="Normal"/>
    <w:link w:val="ListeParagrafChar"/>
    <w:uiPriority w:val="34"/>
    <w:qFormat/>
    <w:rsid w:val="00C747D1"/>
    <w:pPr>
      <w:ind w:left="720"/>
    </w:pPr>
    <w:rPr>
      <w:rFonts w:ascii="Calibri" w:eastAsia="Calibri" w:hAnsi="Calibri" w:cs="Calibri"/>
    </w:rPr>
  </w:style>
  <w:style w:type="table" w:styleId="TabloKlavuzu">
    <w:name w:val="Table Grid"/>
    <w:basedOn w:val="NormalTablo"/>
    <w:rsid w:val="000C2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qFormat/>
    <w:rsid w:val="007B7CC9"/>
    <w:pPr>
      <w:spacing w:after="0" w:line="240" w:lineRule="auto"/>
    </w:pPr>
  </w:style>
  <w:style w:type="paragraph" w:styleId="BalonMetni">
    <w:name w:val="Balloon Text"/>
    <w:basedOn w:val="Normal"/>
    <w:link w:val="BalonMetniChar"/>
    <w:uiPriority w:val="99"/>
    <w:semiHidden/>
    <w:unhideWhenUsed/>
    <w:rsid w:val="003C75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75EA"/>
    <w:rPr>
      <w:rFonts w:ascii="Segoe UI" w:hAnsi="Segoe UI" w:cs="Segoe UI"/>
      <w:sz w:val="18"/>
      <w:szCs w:val="18"/>
    </w:rPr>
  </w:style>
  <w:style w:type="paragraph" w:customStyle="1" w:styleId="BodyText24">
    <w:name w:val="Body Text 24"/>
    <w:basedOn w:val="Normal"/>
    <w:uiPriority w:val="99"/>
    <w:rsid w:val="00DA7556"/>
    <w:pPr>
      <w:overflowPunct w:val="0"/>
      <w:autoSpaceDE w:val="0"/>
      <w:autoSpaceDN w:val="0"/>
      <w:adjustRightInd w:val="0"/>
      <w:spacing w:after="0" w:line="240" w:lineRule="auto"/>
      <w:ind w:left="180" w:hanging="180"/>
    </w:pPr>
    <w:rPr>
      <w:rFonts w:ascii="Arial" w:eastAsia="Times New Roman" w:hAnsi="Arial" w:cs="Times New Roman"/>
      <w:i/>
      <w:sz w:val="16"/>
      <w:szCs w:val="20"/>
      <w:lang w:eastAsia="tr-TR"/>
    </w:rPr>
  </w:style>
  <w:style w:type="character" w:customStyle="1" w:styleId="ListeParagrafChar">
    <w:name w:val="Liste Paragraf Char"/>
    <w:link w:val="ListeParagraf"/>
    <w:uiPriority w:val="34"/>
    <w:locked/>
    <w:rsid w:val="00207F7E"/>
    <w:rPr>
      <w:rFonts w:ascii="Calibri" w:eastAsia="Calibri" w:hAnsi="Calibri" w:cs="Calibri"/>
    </w:rPr>
  </w:style>
  <w:style w:type="character" w:customStyle="1" w:styleId="zmlenmeyenBahsetme1">
    <w:name w:val="Çözümlenmeyen Bahsetme1"/>
    <w:basedOn w:val="VarsaylanParagrafYazTipi"/>
    <w:uiPriority w:val="99"/>
    <w:semiHidden/>
    <w:unhideWhenUsed/>
    <w:rsid w:val="00097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8354">
      <w:bodyDiv w:val="1"/>
      <w:marLeft w:val="0"/>
      <w:marRight w:val="0"/>
      <w:marTop w:val="0"/>
      <w:marBottom w:val="0"/>
      <w:divBdr>
        <w:top w:val="none" w:sz="0" w:space="0" w:color="auto"/>
        <w:left w:val="none" w:sz="0" w:space="0" w:color="auto"/>
        <w:bottom w:val="none" w:sz="0" w:space="0" w:color="auto"/>
        <w:right w:val="none" w:sz="0" w:space="0" w:color="auto"/>
      </w:divBdr>
    </w:div>
    <w:div w:id="152648277">
      <w:bodyDiv w:val="1"/>
      <w:marLeft w:val="0"/>
      <w:marRight w:val="0"/>
      <w:marTop w:val="0"/>
      <w:marBottom w:val="0"/>
      <w:divBdr>
        <w:top w:val="none" w:sz="0" w:space="0" w:color="auto"/>
        <w:left w:val="none" w:sz="0" w:space="0" w:color="auto"/>
        <w:bottom w:val="none" w:sz="0" w:space="0" w:color="auto"/>
        <w:right w:val="none" w:sz="0" w:space="0" w:color="auto"/>
      </w:divBdr>
    </w:div>
    <w:div w:id="246691121">
      <w:bodyDiv w:val="1"/>
      <w:marLeft w:val="0"/>
      <w:marRight w:val="0"/>
      <w:marTop w:val="0"/>
      <w:marBottom w:val="0"/>
      <w:divBdr>
        <w:top w:val="none" w:sz="0" w:space="0" w:color="auto"/>
        <w:left w:val="none" w:sz="0" w:space="0" w:color="auto"/>
        <w:bottom w:val="none" w:sz="0" w:space="0" w:color="auto"/>
        <w:right w:val="none" w:sz="0" w:space="0" w:color="auto"/>
      </w:divBdr>
    </w:div>
    <w:div w:id="295528984">
      <w:bodyDiv w:val="1"/>
      <w:marLeft w:val="0"/>
      <w:marRight w:val="0"/>
      <w:marTop w:val="0"/>
      <w:marBottom w:val="0"/>
      <w:divBdr>
        <w:top w:val="none" w:sz="0" w:space="0" w:color="auto"/>
        <w:left w:val="none" w:sz="0" w:space="0" w:color="auto"/>
        <w:bottom w:val="none" w:sz="0" w:space="0" w:color="auto"/>
        <w:right w:val="none" w:sz="0" w:space="0" w:color="auto"/>
      </w:divBdr>
    </w:div>
    <w:div w:id="301007389">
      <w:bodyDiv w:val="1"/>
      <w:marLeft w:val="0"/>
      <w:marRight w:val="0"/>
      <w:marTop w:val="0"/>
      <w:marBottom w:val="0"/>
      <w:divBdr>
        <w:top w:val="none" w:sz="0" w:space="0" w:color="auto"/>
        <w:left w:val="none" w:sz="0" w:space="0" w:color="auto"/>
        <w:bottom w:val="none" w:sz="0" w:space="0" w:color="auto"/>
        <w:right w:val="none" w:sz="0" w:space="0" w:color="auto"/>
      </w:divBdr>
    </w:div>
    <w:div w:id="309987492">
      <w:bodyDiv w:val="1"/>
      <w:marLeft w:val="0"/>
      <w:marRight w:val="0"/>
      <w:marTop w:val="0"/>
      <w:marBottom w:val="0"/>
      <w:divBdr>
        <w:top w:val="none" w:sz="0" w:space="0" w:color="auto"/>
        <w:left w:val="none" w:sz="0" w:space="0" w:color="auto"/>
        <w:bottom w:val="none" w:sz="0" w:space="0" w:color="auto"/>
        <w:right w:val="none" w:sz="0" w:space="0" w:color="auto"/>
      </w:divBdr>
    </w:div>
    <w:div w:id="368141073">
      <w:bodyDiv w:val="1"/>
      <w:marLeft w:val="0"/>
      <w:marRight w:val="0"/>
      <w:marTop w:val="0"/>
      <w:marBottom w:val="0"/>
      <w:divBdr>
        <w:top w:val="none" w:sz="0" w:space="0" w:color="auto"/>
        <w:left w:val="none" w:sz="0" w:space="0" w:color="auto"/>
        <w:bottom w:val="none" w:sz="0" w:space="0" w:color="auto"/>
        <w:right w:val="none" w:sz="0" w:space="0" w:color="auto"/>
      </w:divBdr>
    </w:div>
    <w:div w:id="390736801">
      <w:bodyDiv w:val="1"/>
      <w:marLeft w:val="0"/>
      <w:marRight w:val="0"/>
      <w:marTop w:val="0"/>
      <w:marBottom w:val="0"/>
      <w:divBdr>
        <w:top w:val="none" w:sz="0" w:space="0" w:color="auto"/>
        <w:left w:val="none" w:sz="0" w:space="0" w:color="auto"/>
        <w:bottom w:val="none" w:sz="0" w:space="0" w:color="auto"/>
        <w:right w:val="none" w:sz="0" w:space="0" w:color="auto"/>
      </w:divBdr>
    </w:div>
    <w:div w:id="428550400">
      <w:bodyDiv w:val="1"/>
      <w:marLeft w:val="0"/>
      <w:marRight w:val="0"/>
      <w:marTop w:val="0"/>
      <w:marBottom w:val="0"/>
      <w:divBdr>
        <w:top w:val="none" w:sz="0" w:space="0" w:color="auto"/>
        <w:left w:val="none" w:sz="0" w:space="0" w:color="auto"/>
        <w:bottom w:val="none" w:sz="0" w:space="0" w:color="auto"/>
        <w:right w:val="none" w:sz="0" w:space="0" w:color="auto"/>
      </w:divBdr>
    </w:div>
    <w:div w:id="443619538">
      <w:bodyDiv w:val="1"/>
      <w:marLeft w:val="0"/>
      <w:marRight w:val="0"/>
      <w:marTop w:val="0"/>
      <w:marBottom w:val="0"/>
      <w:divBdr>
        <w:top w:val="none" w:sz="0" w:space="0" w:color="auto"/>
        <w:left w:val="none" w:sz="0" w:space="0" w:color="auto"/>
        <w:bottom w:val="none" w:sz="0" w:space="0" w:color="auto"/>
        <w:right w:val="none" w:sz="0" w:space="0" w:color="auto"/>
      </w:divBdr>
    </w:div>
    <w:div w:id="712847820">
      <w:bodyDiv w:val="1"/>
      <w:marLeft w:val="0"/>
      <w:marRight w:val="0"/>
      <w:marTop w:val="0"/>
      <w:marBottom w:val="0"/>
      <w:divBdr>
        <w:top w:val="none" w:sz="0" w:space="0" w:color="auto"/>
        <w:left w:val="none" w:sz="0" w:space="0" w:color="auto"/>
        <w:bottom w:val="none" w:sz="0" w:space="0" w:color="auto"/>
        <w:right w:val="none" w:sz="0" w:space="0" w:color="auto"/>
      </w:divBdr>
    </w:div>
    <w:div w:id="794716898">
      <w:bodyDiv w:val="1"/>
      <w:marLeft w:val="0"/>
      <w:marRight w:val="0"/>
      <w:marTop w:val="0"/>
      <w:marBottom w:val="0"/>
      <w:divBdr>
        <w:top w:val="none" w:sz="0" w:space="0" w:color="auto"/>
        <w:left w:val="none" w:sz="0" w:space="0" w:color="auto"/>
        <w:bottom w:val="none" w:sz="0" w:space="0" w:color="auto"/>
        <w:right w:val="none" w:sz="0" w:space="0" w:color="auto"/>
      </w:divBdr>
    </w:div>
    <w:div w:id="897862642">
      <w:bodyDiv w:val="1"/>
      <w:marLeft w:val="0"/>
      <w:marRight w:val="0"/>
      <w:marTop w:val="0"/>
      <w:marBottom w:val="0"/>
      <w:divBdr>
        <w:top w:val="none" w:sz="0" w:space="0" w:color="auto"/>
        <w:left w:val="none" w:sz="0" w:space="0" w:color="auto"/>
        <w:bottom w:val="none" w:sz="0" w:space="0" w:color="auto"/>
        <w:right w:val="none" w:sz="0" w:space="0" w:color="auto"/>
      </w:divBdr>
    </w:div>
    <w:div w:id="952713182">
      <w:bodyDiv w:val="1"/>
      <w:marLeft w:val="0"/>
      <w:marRight w:val="0"/>
      <w:marTop w:val="0"/>
      <w:marBottom w:val="0"/>
      <w:divBdr>
        <w:top w:val="none" w:sz="0" w:space="0" w:color="auto"/>
        <w:left w:val="none" w:sz="0" w:space="0" w:color="auto"/>
        <w:bottom w:val="none" w:sz="0" w:space="0" w:color="auto"/>
        <w:right w:val="none" w:sz="0" w:space="0" w:color="auto"/>
      </w:divBdr>
    </w:div>
    <w:div w:id="1053313651">
      <w:bodyDiv w:val="1"/>
      <w:marLeft w:val="0"/>
      <w:marRight w:val="0"/>
      <w:marTop w:val="0"/>
      <w:marBottom w:val="0"/>
      <w:divBdr>
        <w:top w:val="none" w:sz="0" w:space="0" w:color="auto"/>
        <w:left w:val="none" w:sz="0" w:space="0" w:color="auto"/>
        <w:bottom w:val="none" w:sz="0" w:space="0" w:color="auto"/>
        <w:right w:val="none" w:sz="0" w:space="0" w:color="auto"/>
      </w:divBdr>
    </w:div>
    <w:div w:id="1320385524">
      <w:bodyDiv w:val="1"/>
      <w:marLeft w:val="0"/>
      <w:marRight w:val="0"/>
      <w:marTop w:val="0"/>
      <w:marBottom w:val="0"/>
      <w:divBdr>
        <w:top w:val="none" w:sz="0" w:space="0" w:color="auto"/>
        <w:left w:val="none" w:sz="0" w:space="0" w:color="auto"/>
        <w:bottom w:val="none" w:sz="0" w:space="0" w:color="auto"/>
        <w:right w:val="none" w:sz="0" w:space="0" w:color="auto"/>
      </w:divBdr>
    </w:div>
    <w:div w:id="1378967531">
      <w:bodyDiv w:val="1"/>
      <w:marLeft w:val="0"/>
      <w:marRight w:val="0"/>
      <w:marTop w:val="0"/>
      <w:marBottom w:val="0"/>
      <w:divBdr>
        <w:top w:val="none" w:sz="0" w:space="0" w:color="auto"/>
        <w:left w:val="none" w:sz="0" w:space="0" w:color="auto"/>
        <w:bottom w:val="none" w:sz="0" w:space="0" w:color="auto"/>
        <w:right w:val="none" w:sz="0" w:space="0" w:color="auto"/>
      </w:divBdr>
    </w:div>
    <w:div w:id="1474176552">
      <w:bodyDiv w:val="1"/>
      <w:marLeft w:val="0"/>
      <w:marRight w:val="0"/>
      <w:marTop w:val="0"/>
      <w:marBottom w:val="0"/>
      <w:divBdr>
        <w:top w:val="none" w:sz="0" w:space="0" w:color="auto"/>
        <w:left w:val="none" w:sz="0" w:space="0" w:color="auto"/>
        <w:bottom w:val="none" w:sz="0" w:space="0" w:color="auto"/>
        <w:right w:val="none" w:sz="0" w:space="0" w:color="auto"/>
      </w:divBdr>
    </w:div>
    <w:div w:id="1483933095">
      <w:bodyDiv w:val="1"/>
      <w:marLeft w:val="0"/>
      <w:marRight w:val="0"/>
      <w:marTop w:val="0"/>
      <w:marBottom w:val="0"/>
      <w:divBdr>
        <w:top w:val="none" w:sz="0" w:space="0" w:color="auto"/>
        <w:left w:val="none" w:sz="0" w:space="0" w:color="auto"/>
        <w:bottom w:val="none" w:sz="0" w:space="0" w:color="auto"/>
        <w:right w:val="none" w:sz="0" w:space="0" w:color="auto"/>
      </w:divBdr>
    </w:div>
    <w:div w:id="1804692471">
      <w:bodyDiv w:val="1"/>
      <w:marLeft w:val="0"/>
      <w:marRight w:val="0"/>
      <w:marTop w:val="0"/>
      <w:marBottom w:val="0"/>
      <w:divBdr>
        <w:top w:val="none" w:sz="0" w:space="0" w:color="auto"/>
        <w:left w:val="none" w:sz="0" w:space="0" w:color="auto"/>
        <w:bottom w:val="none" w:sz="0" w:space="0" w:color="auto"/>
        <w:right w:val="none" w:sz="0" w:space="0" w:color="auto"/>
      </w:divBdr>
    </w:div>
    <w:div w:id="1891454233">
      <w:bodyDiv w:val="1"/>
      <w:marLeft w:val="0"/>
      <w:marRight w:val="0"/>
      <w:marTop w:val="0"/>
      <w:marBottom w:val="0"/>
      <w:divBdr>
        <w:top w:val="none" w:sz="0" w:space="0" w:color="auto"/>
        <w:left w:val="none" w:sz="0" w:space="0" w:color="auto"/>
        <w:bottom w:val="none" w:sz="0" w:space="0" w:color="auto"/>
        <w:right w:val="none" w:sz="0" w:space="0" w:color="auto"/>
      </w:divBdr>
    </w:div>
    <w:div w:id="194276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7FFD6-670E-46DB-8CBC-EB2EA151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955</Words>
  <Characters>5450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 Şahin</dc:creator>
  <cp:lastModifiedBy>Ezgi Şahin</cp:lastModifiedBy>
  <cp:revision>46</cp:revision>
  <cp:lastPrinted>2019-12-11T13:30:00Z</cp:lastPrinted>
  <dcterms:created xsi:type="dcterms:W3CDTF">2021-05-18T10:22:00Z</dcterms:created>
  <dcterms:modified xsi:type="dcterms:W3CDTF">2021-09-28T11:45:00Z</dcterms:modified>
</cp:coreProperties>
</file>